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864" w:rsidRDefault="00E02864" w:rsidP="00E02864"/>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/sq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bCs w:val="0"/>
          <w:color w:val="000000"/>
        </w:rPr>
      </w:pPr>
      <w:r>
        <w:rPr>
          <w:b w:val="0"/>
          <w:bCs w:val="0"/>
          <w:color w:val="000000"/>
        </w:rPr>
        <w:t>In the fiscal year for 200</w:t>
      </w:r>
      <w:r w:rsidR="00443094">
        <w:rPr>
          <w:b w:val="0"/>
          <w:bCs w:val="0"/>
          <w:color w:val="000000"/>
        </w:rPr>
        <w:t>9</w:t>
      </w:r>
      <w:r>
        <w:rPr>
          <w:b w:val="0"/>
          <w:bCs w:val="0"/>
          <w:color w:val="000000"/>
        </w:rPr>
        <w:t xml:space="preserve"> the entire campus used </w:t>
      </w:r>
      <w:proofErr w:type="gramStart"/>
      <w:r>
        <w:rPr>
          <w:b w:val="0"/>
          <w:bCs w:val="0"/>
          <w:color w:val="000000"/>
        </w:rPr>
        <w:t>8</w:t>
      </w:r>
      <w:r w:rsidR="00443094">
        <w:rPr>
          <w:b w:val="0"/>
          <w:bCs w:val="0"/>
          <w:color w:val="000000"/>
        </w:rPr>
        <w:t>5</w:t>
      </w:r>
      <w:r>
        <w:rPr>
          <w:b w:val="0"/>
          <w:bCs w:val="0"/>
          <w:color w:val="000000"/>
        </w:rPr>
        <w:t>.</w:t>
      </w:r>
      <w:r w:rsidR="00443094">
        <w:rPr>
          <w:b w:val="0"/>
          <w:bCs w:val="0"/>
          <w:color w:val="000000"/>
        </w:rPr>
        <w:t>3</w:t>
      </w:r>
      <w:r>
        <w:rPr>
          <w:b w:val="0"/>
          <w:bCs w:val="0"/>
          <w:color w:val="000000"/>
        </w:rPr>
        <w:t xml:space="preserve"> </w:t>
      </w:r>
      <w:proofErr w:type="spellStart"/>
      <w:r>
        <w:rPr>
          <w:b w:val="0"/>
          <w:bCs w:val="0"/>
          <w:color w:val="000000"/>
        </w:rPr>
        <w:t>kBtu</w:t>
      </w:r>
      <w:proofErr w:type="spellEnd"/>
      <w:r w:rsidR="00443094">
        <w:rPr>
          <w:b w:val="0"/>
          <w:bCs w:val="0"/>
          <w:color w:val="000000"/>
        </w:rPr>
        <w:t>/Sq Ft</w:t>
      </w:r>
      <w:proofErr w:type="gramEnd"/>
      <w:r w:rsidR="00443094">
        <w:rPr>
          <w:b w:val="0"/>
          <w:bCs w:val="0"/>
          <w:color w:val="000000"/>
        </w:rPr>
        <w:t xml:space="preserve">. That was a decrease of </w:t>
      </w:r>
      <w:r w:rsidR="005D79B3">
        <w:rPr>
          <w:b w:val="0"/>
          <w:bCs w:val="0"/>
          <w:color w:val="000000"/>
        </w:rPr>
        <w:t>1.4</w:t>
      </w:r>
      <w:r>
        <w:rPr>
          <w:b w:val="0"/>
          <w:bCs w:val="0"/>
          <w:color w:val="000000"/>
        </w:rPr>
        <w:t>% from the previous year with an e</w:t>
      </w:r>
      <w:r w:rsidR="00443094">
        <w:rPr>
          <w:b w:val="0"/>
          <w:bCs w:val="0"/>
          <w:color w:val="000000"/>
        </w:rPr>
        <w:t>stimated savings of $</w:t>
      </w:r>
      <w:r w:rsidR="005D79B3">
        <w:rPr>
          <w:b w:val="0"/>
          <w:bCs w:val="0"/>
          <w:color w:val="000000"/>
        </w:rPr>
        <w:t>118,244</w:t>
      </w:r>
      <w:r>
        <w:rPr>
          <w:b w:val="0"/>
          <w:bCs w:val="0"/>
          <w:color w:val="000000"/>
        </w:rPr>
        <w:t>.</w:t>
      </w:r>
      <w:r w:rsidR="00EC0F98">
        <w:rPr>
          <w:b w:val="0"/>
          <w:bCs w:val="0"/>
          <w:color w:val="000000"/>
        </w:rPr>
        <w:t xml:space="preserve"> This is the savings based on the </w:t>
      </w:r>
      <w:proofErr w:type="spellStart"/>
      <w:r w:rsidR="00EC0F98">
        <w:rPr>
          <w:b w:val="0"/>
          <w:bCs w:val="0"/>
          <w:color w:val="000000"/>
        </w:rPr>
        <w:t>critera</w:t>
      </w:r>
      <w:proofErr w:type="spellEnd"/>
      <w:r w:rsidR="00EC0F98">
        <w:rPr>
          <w:b w:val="0"/>
          <w:bCs w:val="0"/>
          <w:color w:val="000000"/>
        </w:rPr>
        <w:t xml:space="preserve"> listed above. The raw dollars saved as compared to last year was $184,555. This is greater due to the decrease in natural gas costs, we used more natural gas than the previous year, but the cost was less.</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usage change from fiscal year 2007 to 2008</w:t>
      </w:r>
      <w:r>
        <w:rPr>
          <w:b w:val="0"/>
        </w:rPr>
        <w:t>.</w:t>
      </w:r>
    </w:p>
    <w:p w:rsidR="005D79B3" w:rsidRDefault="005D79B3" w:rsidP="00E02864">
      <w:pPr>
        <w:autoSpaceDE w:val="0"/>
        <w:autoSpaceDN w:val="0"/>
        <w:adjustRightInd w:val="0"/>
        <w:ind w:left="1080"/>
        <w:rPr>
          <w:b w:val="0"/>
        </w:rPr>
      </w:pPr>
    </w:p>
    <w:p w:rsidR="005D79B3" w:rsidRDefault="005D79B3" w:rsidP="005D79B3">
      <w:pPr>
        <w:autoSpaceDE w:val="0"/>
        <w:autoSpaceDN w:val="0"/>
        <w:adjustRightInd w:val="0"/>
        <w:ind w:left="1800" w:firstLine="360"/>
        <w:rPr>
          <w:b w:val="0"/>
        </w:rPr>
      </w:pPr>
      <w:r>
        <w:t>Table I: Campus Energy Use (</w:t>
      </w:r>
      <w:proofErr w:type="spellStart"/>
      <w:r>
        <w:t>kBtu</w:t>
      </w:r>
      <w:proofErr w:type="spellEnd"/>
      <w:r>
        <w:t>/Sq ft): FY2006-FY2009</w:t>
      </w:r>
      <w:r w:rsidR="00E02864">
        <w:t xml:space="preserve">         </w:t>
      </w:r>
    </w:p>
    <w:tbl>
      <w:tblPr>
        <w:tblW w:w="9693" w:type="dxa"/>
        <w:tblInd w:w="93" w:type="dxa"/>
        <w:tblLook w:val="04A0"/>
      </w:tblPr>
      <w:tblGrid>
        <w:gridCol w:w="1385"/>
        <w:gridCol w:w="1322"/>
        <w:gridCol w:w="1357"/>
        <w:gridCol w:w="1239"/>
        <w:gridCol w:w="1238"/>
        <w:gridCol w:w="1664"/>
        <w:gridCol w:w="1578"/>
      </w:tblGrid>
      <w:tr w:rsidR="005D79B3" w:rsidRPr="005D79B3" w:rsidTr="005D79B3">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FY06</w:t>
            </w:r>
          </w:p>
        </w:tc>
        <w:tc>
          <w:tcPr>
            <w:tcW w:w="1357"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FY07</w:t>
            </w:r>
          </w:p>
        </w:tc>
        <w:tc>
          <w:tcPr>
            <w:tcW w:w="1239"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FY08</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FY09</w:t>
            </w:r>
          </w:p>
        </w:tc>
        <w:tc>
          <w:tcPr>
            <w:tcW w:w="1664"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Change</w:t>
            </w:r>
          </w:p>
        </w:tc>
        <w:tc>
          <w:tcPr>
            <w:tcW w:w="1488" w:type="dxa"/>
            <w:tcBorders>
              <w:top w:val="single" w:sz="8" w:space="0" w:color="auto"/>
              <w:left w:val="nil"/>
              <w:bottom w:val="double" w:sz="6"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Est. Savings</w:t>
            </w:r>
          </w:p>
        </w:tc>
      </w:tr>
      <w:tr w:rsidR="005D79B3" w:rsidRPr="005D79B3" w:rsidTr="005D79B3">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71.3345</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65.1301</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62.6497</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60.0636</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4.13%</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$143,337.67 </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41.1972</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39.5368</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23.8598</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25.2445</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Up 5.8%</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color w:val="FF0000"/>
              </w:rPr>
              <w:t>($25,093.37)</w:t>
            </w:r>
          </w:p>
        </w:tc>
      </w:tr>
      <w:tr w:rsidR="005D79B3" w:rsidRPr="005D79B3" w:rsidTr="005D79B3">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5D79B3" w:rsidRPr="005D79B3" w:rsidRDefault="005D79B3"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112.5317</w:t>
            </w:r>
          </w:p>
        </w:tc>
        <w:tc>
          <w:tcPr>
            <w:tcW w:w="1357"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104.6670</w:t>
            </w:r>
          </w:p>
        </w:tc>
        <w:tc>
          <w:tcPr>
            <w:tcW w:w="1239"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86.5096</w:t>
            </w:r>
          </w:p>
        </w:tc>
        <w:tc>
          <w:tcPr>
            <w:tcW w:w="123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85.3081</w:t>
            </w:r>
          </w:p>
        </w:tc>
        <w:tc>
          <w:tcPr>
            <w:tcW w:w="1664"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Down 1.39%</w:t>
            </w:r>
          </w:p>
        </w:tc>
        <w:tc>
          <w:tcPr>
            <w:tcW w:w="1488" w:type="dxa"/>
            <w:tcBorders>
              <w:top w:val="nil"/>
              <w:left w:val="nil"/>
              <w:bottom w:val="single" w:sz="8" w:space="0" w:color="auto"/>
              <w:right w:val="single" w:sz="8" w:space="0" w:color="auto"/>
            </w:tcBorders>
            <w:shd w:val="clear" w:color="auto" w:fill="auto"/>
            <w:noWrap/>
            <w:vAlign w:val="bottom"/>
            <w:hideMark/>
          </w:tcPr>
          <w:p w:rsidR="005D79B3" w:rsidRPr="005D79B3" w:rsidRDefault="005D79B3" w:rsidP="005D79B3">
            <w:pPr>
              <w:jc w:val="center"/>
              <w:rPr>
                <w:rFonts w:ascii="Arial" w:hAnsi="Arial" w:cs="Arial"/>
                <w:b w:val="0"/>
                <w:bCs w:val="0"/>
              </w:rPr>
            </w:pPr>
            <w:r w:rsidRPr="005D79B3">
              <w:rPr>
                <w:rFonts w:ascii="Arial" w:hAnsi="Arial" w:cs="Arial"/>
                <w:b w:val="0"/>
                <w:bCs w:val="0"/>
              </w:rPr>
              <w:t xml:space="preserve">$118,244.31 </w:t>
            </w:r>
          </w:p>
        </w:tc>
      </w:tr>
    </w:tbl>
    <w:p w:rsidR="00E02864" w:rsidRDefault="00E02864" w:rsidP="005D79B3">
      <w:pPr>
        <w:ind w:firstLine="720"/>
        <w:rPr>
          <w:b w:val="0"/>
        </w:rPr>
      </w:pPr>
    </w:p>
    <w:p w:rsidR="00E02864" w:rsidRDefault="00E02864" w:rsidP="00E02864">
      <w:pPr>
        <w:ind w:left="1080"/>
        <w:rPr>
          <w:b w:val="0"/>
        </w:rPr>
      </w:pPr>
      <w:r w:rsidRPr="00A30F22">
        <w:rPr>
          <w:b w:val="0"/>
        </w:rPr>
        <w:t xml:space="preserve">In </w:t>
      </w:r>
      <w:r>
        <w:rPr>
          <w:b w:val="0"/>
        </w:rPr>
        <w:t xml:space="preserve">Table II, the campus energy is broken down to compare only the </w:t>
      </w:r>
      <w:r w:rsidR="00A410C5">
        <w:rPr>
          <w:b w:val="0"/>
        </w:rPr>
        <w:t>fourth</w:t>
      </w:r>
      <w:r>
        <w:rPr>
          <w:b w:val="0"/>
        </w:rPr>
        <w:t xml:space="preserve"> quarter of FY 2009 to the same time the previous year.  </w:t>
      </w:r>
      <w:r w:rsidR="00A410C5">
        <w:rPr>
          <w:b w:val="0"/>
        </w:rPr>
        <w:t>It shows</w:t>
      </w:r>
      <w:r w:rsidR="00B90DC2">
        <w:rPr>
          <w:b w:val="0"/>
        </w:rPr>
        <w:t xml:space="preserve"> </w:t>
      </w:r>
      <w:r w:rsidR="00A410C5">
        <w:rPr>
          <w:b w:val="0"/>
        </w:rPr>
        <w:t xml:space="preserve">only </w:t>
      </w:r>
      <w:r w:rsidR="00B90DC2">
        <w:rPr>
          <w:b w:val="0"/>
        </w:rPr>
        <w:t xml:space="preserve">a </w:t>
      </w:r>
      <w:r w:rsidR="00A410C5">
        <w:rPr>
          <w:b w:val="0"/>
        </w:rPr>
        <w:t>0.28</w:t>
      </w:r>
      <w:r w:rsidR="00B90DC2">
        <w:rPr>
          <w:b w:val="0"/>
        </w:rPr>
        <w:t xml:space="preserve">% </w:t>
      </w:r>
      <w:r w:rsidR="00A410C5">
        <w:rPr>
          <w:b w:val="0"/>
        </w:rPr>
        <w:t>increase</w:t>
      </w:r>
      <w:r w:rsidR="00B90DC2">
        <w:rPr>
          <w:b w:val="0"/>
        </w:rPr>
        <w:t xml:space="preserve"> in usage. The natural ga</w:t>
      </w:r>
      <w:r w:rsidR="00A410C5">
        <w:rPr>
          <w:b w:val="0"/>
        </w:rPr>
        <w:t>s shows a 13%</w:t>
      </w:r>
      <w:r w:rsidR="00B90DC2">
        <w:rPr>
          <w:b w:val="0"/>
        </w:rPr>
        <w:t xml:space="preserve"> decrease in use due to the continued improvements from the renovations at the central plant.  Even though all the improvements had </w:t>
      </w:r>
      <w:r w:rsidR="002F32B9">
        <w:rPr>
          <w:b w:val="0"/>
        </w:rPr>
        <w:t xml:space="preserve">been completed at the central plant by </w:t>
      </w:r>
      <w:r w:rsidR="008C3D95">
        <w:rPr>
          <w:b w:val="0"/>
        </w:rPr>
        <w:t>March 2008, improvements were still found in controlling the new equipment in order to save money.</w:t>
      </w:r>
    </w:p>
    <w:p w:rsidR="00E02864" w:rsidRPr="00A30F22" w:rsidRDefault="00E02864" w:rsidP="00E02864">
      <w:pPr>
        <w:ind w:left="1080"/>
        <w:rPr>
          <w:b w:val="0"/>
        </w:rPr>
      </w:pPr>
      <w:r w:rsidRPr="00A30F22">
        <w:rPr>
          <w:b w:val="0"/>
        </w:rPr>
        <w:tab/>
      </w:r>
    </w:p>
    <w:tbl>
      <w:tblPr>
        <w:tblW w:w="7749" w:type="dxa"/>
        <w:tblInd w:w="945" w:type="dxa"/>
        <w:tblLook w:val="04A0"/>
      </w:tblPr>
      <w:tblGrid>
        <w:gridCol w:w="1468"/>
        <w:gridCol w:w="1303"/>
        <w:gridCol w:w="1303"/>
        <w:gridCol w:w="1879"/>
        <w:gridCol w:w="1617"/>
        <w:gridCol w:w="179"/>
      </w:tblGrid>
      <w:tr w:rsidR="00E02864" w:rsidRPr="003A5774" w:rsidTr="00F3045A">
        <w:trPr>
          <w:gridAfter w:val="1"/>
          <w:wAfter w:w="179" w:type="dxa"/>
          <w:trHeight w:val="662"/>
        </w:trPr>
        <w:tc>
          <w:tcPr>
            <w:tcW w:w="7570" w:type="dxa"/>
            <w:gridSpan w:val="5"/>
            <w:tcBorders>
              <w:top w:val="nil"/>
              <w:left w:val="nil"/>
              <w:bottom w:val="nil"/>
              <w:right w:val="nil"/>
            </w:tcBorders>
            <w:shd w:val="clear" w:color="auto" w:fill="auto"/>
            <w:vAlign w:val="bottom"/>
            <w:hideMark/>
          </w:tcPr>
          <w:p w:rsidR="00E02864" w:rsidRPr="003A5774" w:rsidRDefault="00E02864" w:rsidP="00F3045A">
            <w:pPr>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kbtu</w:t>
            </w:r>
            <w:proofErr w:type="spellEnd"/>
            <w:r w:rsidRPr="003A5774">
              <w:rPr>
                <w:rFonts w:ascii="Arial" w:hAnsi="Arial" w:cs="Arial"/>
                <w:color w:val="000000"/>
              </w:rPr>
              <w:t>/sq ft</w:t>
            </w:r>
            <w:r>
              <w:rPr>
                <w:rFonts w:ascii="Arial" w:hAnsi="Arial" w:cs="Arial"/>
                <w:color w:val="000000"/>
              </w:rPr>
              <w:t xml:space="preserve">): </w:t>
            </w:r>
            <w:r w:rsidR="00F3045A">
              <w:rPr>
                <w:rFonts w:ascii="Arial" w:hAnsi="Arial" w:cs="Arial"/>
                <w:color w:val="000000"/>
              </w:rPr>
              <w:t>June</w:t>
            </w:r>
            <w:r w:rsidR="00B90DC2">
              <w:rPr>
                <w:rFonts w:ascii="Arial" w:hAnsi="Arial" w:cs="Arial"/>
                <w:color w:val="000000"/>
              </w:rPr>
              <w:t xml:space="preserve"> – </w:t>
            </w:r>
            <w:r w:rsidR="00F3045A">
              <w:rPr>
                <w:rFonts w:ascii="Arial" w:hAnsi="Arial" w:cs="Arial"/>
                <w:color w:val="000000"/>
              </w:rPr>
              <w:t>August</w:t>
            </w:r>
            <w:r w:rsidR="00B90DC2">
              <w:rPr>
                <w:rFonts w:ascii="Arial" w:hAnsi="Arial" w:cs="Arial"/>
                <w:color w:val="000000"/>
              </w:rPr>
              <w:t xml:space="preserve"> 2009</w:t>
            </w:r>
            <w:r>
              <w:rPr>
                <w:rFonts w:ascii="Arial" w:hAnsi="Arial" w:cs="Arial"/>
                <w:color w:val="000000"/>
              </w:rPr>
              <w:t xml:space="preserve"> </w:t>
            </w:r>
            <w:r w:rsidRPr="003A5774">
              <w:rPr>
                <w:rFonts w:ascii="Arial" w:hAnsi="Arial" w:cs="Arial"/>
                <w:color w:val="000000"/>
              </w:rPr>
              <w:br/>
              <w:t xml:space="preserve">For the </w:t>
            </w:r>
            <w:r w:rsidR="00F3045A">
              <w:rPr>
                <w:rFonts w:ascii="Arial" w:hAnsi="Arial" w:cs="Arial"/>
                <w:color w:val="000000"/>
              </w:rPr>
              <w:t>Fourth</w:t>
            </w:r>
            <w:r w:rsidRPr="003A5774">
              <w:rPr>
                <w:rFonts w:ascii="Arial" w:hAnsi="Arial" w:cs="Arial"/>
                <w:color w:val="000000"/>
              </w:rPr>
              <w:t xml:space="preserve"> Quarter of the Fiscal Year</w:t>
            </w:r>
          </w:p>
        </w:tc>
      </w:tr>
      <w:tr w:rsidR="00E02864" w:rsidRPr="003A5774" w:rsidTr="00F3045A">
        <w:trPr>
          <w:trHeight w:val="339"/>
        </w:trPr>
        <w:tc>
          <w:tcPr>
            <w:tcW w:w="1468"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Utility</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FY 200</w:t>
            </w:r>
            <w:r>
              <w:rPr>
                <w:rFonts w:ascii="Arial" w:hAnsi="Arial" w:cs="Arial"/>
                <w:b w:val="0"/>
                <w:bCs w:val="0"/>
                <w:color w:val="000000"/>
              </w:rPr>
              <w:t>8</w:t>
            </w:r>
          </w:p>
        </w:tc>
        <w:tc>
          <w:tcPr>
            <w:tcW w:w="1303"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FY 200</w:t>
            </w:r>
            <w:r>
              <w:rPr>
                <w:rFonts w:ascii="Arial" w:hAnsi="Arial" w:cs="Arial"/>
                <w:b w:val="0"/>
                <w:bCs w:val="0"/>
                <w:color w:val="000000"/>
              </w:rPr>
              <w:t>9</w:t>
            </w:r>
          </w:p>
        </w:tc>
        <w:tc>
          <w:tcPr>
            <w:tcW w:w="1879" w:type="dxa"/>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jc w:val="center"/>
              <w:rPr>
                <w:rFonts w:ascii="Arial" w:hAnsi="Arial" w:cs="Arial"/>
                <w:b w:val="0"/>
                <w:bCs w:val="0"/>
                <w:color w:val="000000"/>
              </w:rPr>
            </w:pPr>
            <w:r w:rsidRPr="003A5774">
              <w:rPr>
                <w:rFonts w:ascii="Arial" w:hAnsi="Arial" w:cs="Arial"/>
                <w:b w:val="0"/>
                <w:bCs w:val="0"/>
                <w:color w:val="000000"/>
              </w:rPr>
              <w:t>% Change</w:t>
            </w:r>
          </w:p>
        </w:tc>
        <w:tc>
          <w:tcPr>
            <w:tcW w:w="1796" w:type="dxa"/>
            <w:gridSpan w:val="2"/>
            <w:tcBorders>
              <w:top w:val="single" w:sz="4" w:space="0" w:color="auto"/>
              <w:left w:val="nil"/>
              <w:bottom w:val="single" w:sz="8"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Est. Savings</w:t>
            </w:r>
          </w:p>
        </w:tc>
      </w:tr>
      <w:tr w:rsidR="00E02864" w:rsidRPr="003A5774" w:rsidTr="00F3045A">
        <w:trPr>
          <w:trHeight w:val="324"/>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Electricity</w:t>
            </w:r>
          </w:p>
        </w:tc>
        <w:tc>
          <w:tcPr>
            <w:tcW w:w="1303" w:type="dxa"/>
            <w:tcBorders>
              <w:top w:val="nil"/>
              <w:left w:val="nil"/>
              <w:bottom w:val="single" w:sz="4" w:space="0" w:color="auto"/>
              <w:right w:val="single" w:sz="4" w:space="0" w:color="auto"/>
            </w:tcBorders>
            <w:shd w:val="clear" w:color="auto" w:fill="auto"/>
            <w:noWrap/>
            <w:vAlign w:val="bottom"/>
            <w:hideMark/>
          </w:tcPr>
          <w:p w:rsidR="007F309C" w:rsidRPr="003A5774" w:rsidRDefault="00F3045A" w:rsidP="00B90DC2">
            <w:pPr>
              <w:jc w:val="center"/>
              <w:rPr>
                <w:rFonts w:ascii="Arial" w:hAnsi="Arial" w:cs="Arial"/>
                <w:b w:val="0"/>
                <w:bCs w:val="0"/>
                <w:color w:val="000000"/>
              </w:rPr>
            </w:pPr>
            <w:r>
              <w:rPr>
                <w:rFonts w:ascii="Arial" w:hAnsi="Arial" w:cs="Arial"/>
                <w:b w:val="0"/>
                <w:bCs w:val="0"/>
                <w:color w:val="000000"/>
              </w:rPr>
              <w:t>15.61</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B90DC2">
            <w:pPr>
              <w:jc w:val="center"/>
              <w:rPr>
                <w:rFonts w:ascii="Arial" w:hAnsi="Arial" w:cs="Arial"/>
                <w:b w:val="0"/>
                <w:bCs w:val="0"/>
                <w:color w:val="000000"/>
              </w:rPr>
            </w:pPr>
            <w:r>
              <w:rPr>
                <w:rFonts w:ascii="Arial" w:hAnsi="Arial" w:cs="Arial"/>
                <w:b w:val="0"/>
                <w:bCs w:val="0"/>
                <w:color w:val="000000"/>
              </w:rPr>
              <w:t>15.99</w:t>
            </w:r>
          </w:p>
        </w:tc>
        <w:tc>
          <w:tcPr>
            <w:tcW w:w="1879"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F3045A">
            <w:pPr>
              <w:jc w:val="center"/>
              <w:rPr>
                <w:rFonts w:ascii="Arial" w:hAnsi="Arial" w:cs="Arial"/>
                <w:b w:val="0"/>
                <w:bCs w:val="0"/>
                <w:color w:val="000000"/>
              </w:rPr>
            </w:pPr>
            <w:r>
              <w:rPr>
                <w:rFonts w:ascii="Arial" w:hAnsi="Arial" w:cs="Arial"/>
                <w:b w:val="0"/>
                <w:bCs w:val="0"/>
                <w:color w:val="000000"/>
              </w:rPr>
              <w:t>Up</w:t>
            </w:r>
            <w:r w:rsidR="007F309C">
              <w:rPr>
                <w:rFonts w:ascii="Arial" w:hAnsi="Arial" w:cs="Arial"/>
                <w:b w:val="0"/>
                <w:bCs w:val="0"/>
                <w:color w:val="000000"/>
              </w:rPr>
              <w:t xml:space="preserve"> </w:t>
            </w:r>
            <w:r>
              <w:rPr>
                <w:rFonts w:ascii="Arial" w:hAnsi="Arial" w:cs="Arial"/>
                <w:b w:val="0"/>
                <w:bCs w:val="0"/>
                <w:color w:val="000000"/>
              </w:rPr>
              <w:t>2.44</w:t>
            </w:r>
            <w:r w:rsidR="00E02864" w:rsidRPr="003A5774">
              <w:rPr>
                <w:rFonts w:ascii="Arial" w:hAnsi="Arial" w:cs="Arial"/>
                <w:b w:val="0"/>
                <w:bCs w:val="0"/>
                <w:color w:val="000000"/>
              </w:rPr>
              <w:t>%</w:t>
            </w:r>
          </w:p>
        </w:tc>
        <w:tc>
          <w:tcPr>
            <w:tcW w:w="1796"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F3045A" w:rsidP="00F3045A">
            <w:pPr>
              <w:jc w:val="right"/>
              <w:rPr>
                <w:rFonts w:ascii="Arial" w:hAnsi="Arial" w:cs="Arial"/>
                <w:b w:val="0"/>
                <w:bCs w:val="0"/>
                <w:color w:val="000000"/>
              </w:rPr>
            </w:pPr>
            <w:r>
              <w:rPr>
                <w:rFonts w:ascii="Arial" w:hAnsi="Arial" w:cs="Arial"/>
                <w:b w:val="0"/>
                <w:bCs w:val="0"/>
                <w:color w:val="000000"/>
              </w:rPr>
              <w:t>-</w:t>
            </w:r>
            <w:r w:rsidR="00E02864">
              <w:rPr>
                <w:rFonts w:ascii="Arial" w:hAnsi="Arial" w:cs="Arial"/>
                <w:b w:val="0"/>
                <w:bCs w:val="0"/>
                <w:color w:val="000000"/>
              </w:rPr>
              <w:t>$</w:t>
            </w:r>
            <w:r>
              <w:rPr>
                <w:rFonts w:ascii="Arial" w:hAnsi="Arial" w:cs="Arial"/>
                <w:b w:val="0"/>
                <w:bCs w:val="0"/>
                <w:color w:val="000000"/>
              </w:rPr>
              <w:t>50,625.87</w:t>
            </w:r>
          </w:p>
        </w:tc>
      </w:tr>
      <w:tr w:rsidR="00E02864" w:rsidRPr="003A5774" w:rsidTr="00F3045A">
        <w:trPr>
          <w:trHeight w:val="339"/>
        </w:trPr>
        <w:tc>
          <w:tcPr>
            <w:tcW w:w="1468" w:type="dxa"/>
            <w:tcBorders>
              <w:top w:val="nil"/>
              <w:left w:val="single" w:sz="4" w:space="0" w:color="auto"/>
              <w:bottom w:val="double" w:sz="6"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Nat. Gas</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F3045A" w:rsidP="00F13623">
            <w:pPr>
              <w:jc w:val="center"/>
              <w:rPr>
                <w:rFonts w:ascii="Arial" w:hAnsi="Arial" w:cs="Arial"/>
                <w:b w:val="0"/>
                <w:bCs w:val="0"/>
                <w:color w:val="000000"/>
              </w:rPr>
            </w:pPr>
            <w:r>
              <w:rPr>
                <w:rFonts w:ascii="Arial" w:hAnsi="Arial" w:cs="Arial"/>
                <w:b w:val="0"/>
                <w:bCs w:val="0"/>
                <w:color w:val="000000"/>
              </w:rPr>
              <w:t>2.53</w:t>
            </w:r>
          </w:p>
        </w:tc>
        <w:tc>
          <w:tcPr>
            <w:tcW w:w="1303" w:type="dxa"/>
            <w:tcBorders>
              <w:top w:val="nil"/>
              <w:left w:val="nil"/>
              <w:bottom w:val="double" w:sz="6" w:space="0" w:color="auto"/>
              <w:right w:val="single" w:sz="4" w:space="0" w:color="auto"/>
            </w:tcBorders>
            <w:shd w:val="clear" w:color="auto" w:fill="auto"/>
            <w:noWrap/>
            <w:vAlign w:val="bottom"/>
            <w:hideMark/>
          </w:tcPr>
          <w:p w:rsidR="00E02864" w:rsidRPr="003A5774" w:rsidRDefault="00F3045A" w:rsidP="00F13623">
            <w:pPr>
              <w:jc w:val="center"/>
              <w:rPr>
                <w:rFonts w:ascii="Arial" w:hAnsi="Arial" w:cs="Arial"/>
                <w:b w:val="0"/>
                <w:bCs w:val="0"/>
                <w:color w:val="000000"/>
              </w:rPr>
            </w:pPr>
            <w:r>
              <w:rPr>
                <w:rFonts w:ascii="Arial" w:hAnsi="Arial" w:cs="Arial"/>
                <w:b w:val="0"/>
                <w:bCs w:val="0"/>
                <w:color w:val="000000"/>
              </w:rPr>
              <w:t>2.20</w:t>
            </w:r>
          </w:p>
        </w:tc>
        <w:tc>
          <w:tcPr>
            <w:tcW w:w="1879" w:type="dxa"/>
            <w:tcBorders>
              <w:top w:val="nil"/>
              <w:left w:val="nil"/>
              <w:bottom w:val="double" w:sz="6" w:space="0" w:color="auto"/>
              <w:right w:val="single" w:sz="4" w:space="0" w:color="auto"/>
            </w:tcBorders>
            <w:shd w:val="clear" w:color="auto" w:fill="auto"/>
            <w:noWrap/>
            <w:vAlign w:val="bottom"/>
            <w:hideMark/>
          </w:tcPr>
          <w:p w:rsidR="00E02864" w:rsidRPr="003A5774" w:rsidRDefault="00B90DC2" w:rsidP="00F3045A">
            <w:pPr>
              <w:jc w:val="center"/>
              <w:rPr>
                <w:rFonts w:ascii="Arial" w:hAnsi="Arial" w:cs="Arial"/>
                <w:b w:val="0"/>
                <w:bCs w:val="0"/>
                <w:color w:val="000000"/>
              </w:rPr>
            </w:pPr>
            <w:r>
              <w:rPr>
                <w:rFonts w:ascii="Arial" w:hAnsi="Arial" w:cs="Arial"/>
                <w:b w:val="0"/>
                <w:bCs w:val="0"/>
                <w:color w:val="000000"/>
              </w:rPr>
              <w:t xml:space="preserve">Down </w:t>
            </w:r>
            <w:r w:rsidR="00F3045A">
              <w:rPr>
                <w:rFonts w:ascii="Arial" w:hAnsi="Arial" w:cs="Arial"/>
                <w:b w:val="0"/>
                <w:bCs w:val="0"/>
                <w:color w:val="000000"/>
              </w:rPr>
              <w:t>13.05</w:t>
            </w:r>
            <w:r w:rsidR="00E02864" w:rsidRPr="003A5774">
              <w:rPr>
                <w:rFonts w:ascii="Arial" w:hAnsi="Arial" w:cs="Arial"/>
                <w:b w:val="0"/>
                <w:bCs w:val="0"/>
                <w:color w:val="000000"/>
              </w:rPr>
              <w:t>%</w:t>
            </w:r>
          </w:p>
        </w:tc>
        <w:tc>
          <w:tcPr>
            <w:tcW w:w="1796" w:type="dxa"/>
            <w:gridSpan w:val="2"/>
            <w:tcBorders>
              <w:top w:val="nil"/>
              <w:left w:val="nil"/>
              <w:bottom w:val="double" w:sz="6" w:space="0" w:color="auto"/>
              <w:right w:val="single" w:sz="4" w:space="0" w:color="auto"/>
            </w:tcBorders>
            <w:shd w:val="clear" w:color="auto" w:fill="auto"/>
            <w:noWrap/>
            <w:vAlign w:val="bottom"/>
            <w:hideMark/>
          </w:tcPr>
          <w:p w:rsidR="00E02864" w:rsidRPr="003A5774" w:rsidRDefault="00F3045A" w:rsidP="00B90DC2">
            <w:pPr>
              <w:jc w:val="right"/>
              <w:rPr>
                <w:rFonts w:ascii="Arial" w:hAnsi="Arial" w:cs="Arial"/>
                <w:b w:val="0"/>
                <w:bCs w:val="0"/>
                <w:color w:val="000000"/>
              </w:rPr>
            </w:pPr>
            <w:r>
              <w:rPr>
                <w:rFonts w:ascii="Arial" w:hAnsi="Arial" w:cs="Arial"/>
                <w:b w:val="0"/>
                <w:bCs w:val="0"/>
                <w:color w:val="000000"/>
              </w:rPr>
              <w:t>$5,448.11</w:t>
            </w:r>
          </w:p>
        </w:tc>
      </w:tr>
      <w:tr w:rsidR="00E02864" w:rsidRPr="003A5774" w:rsidTr="00F3045A">
        <w:trPr>
          <w:trHeight w:val="339"/>
        </w:trPr>
        <w:tc>
          <w:tcPr>
            <w:tcW w:w="1468" w:type="dxa"/>
            <w:tcBorders>
              <w:top w:val="nil"/>
              <w:left w:val="single" w:sz="4" w:space="0" w:color="auto"/>
              <w:bottom w:val="single" w:sz="4" w:space="0" w:color="auto"/>
              <w:right w:val="single" w:sz="4" w:space="0" w:color="auto"/>
            </w:tcBorders>
            <w:shd w:val="clear" w:color="auto" w:fill="auto"/>
            <w:noWrap/>
            <w:vAlign w:val="bottom"/>
            <w:hideMark/>
          </w:tcPr>
          <w:p w:rsidR="00E02864" w:rsidRPr="003A5774" w:rsidRDefault="00E02864" w:rsidP="00F13623">
            <w:pPr>
              <w:rPr>
                <w:rFonts w:ascii="Arial" w:hAnsi="Arial" w:cs="Arial"/>
                <w:b w:val="0"/>
                <w:bCs w:val="0"/>
                <w:color w:val="000000"/>
              </w:rPr>
            </w:pPr>
            <w:r w:rsidRPr="003A5774">
              <w:rPr>
                <w:rFonts w:ascii="Arial" w:hAnsi="Arial" w:cs="Arial"/>
                <w:b w:val="0"/>
                <w:bCs w:val="0"/>
                <w:color w:val="000000"/>
              </w:rPr>
              <w:t>Total</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F13623">
            <w:pPr>
              <w:jc w:val="center"/>
              <w:rPr>
                <w:rFonts w:ascii="Arial" w:hAnsi="Arial" w:cs="Arial"/>
                <w:b w:val="0"/>
                <w:bCs w:val="0"/>
                <w:color w:val="000000"/>
              </w:rPr>
            </w:pPr>
            <w:r>
              <w:rPr>
                <w:rFonts w:ascii="Arial" w:hAnsi="Arial" w:cs="Arial"/>
                <w:b w:val="0"/>
                <w:bCs w:val="0"/>
                <w:color w:val="000000"/>
              </w:rPr>
              <w:t>18.14</w:t>
            </w:r>
          </w:p>
        </w:tc>
        <w:tc>
          <w:tcPr>
            <w:tcW w:w="1303"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7F309C">
            <w:pPr>
              <w:jc w:val="center"/>
              <w:rPr>
                <w:rFonts w:ascii="Arial" w:hAnsi="Arial" w:cs="Arial"/>
                <w:b w:val="0"/>
                <w:bCs w:val="0"/>
                <w:color w:val="000000"/>
              </w:rPr>
            </w:pPr>
            <w:r>
              <w:rPr>
                <w:rFonts w:ascii="Arial" w:hAnsi="Arial" w:cs="Arial"/>
                <w:b w:val="0"/>
                <w:bCs w:val="0"/>
                <w:color w:val="000000"/>
              </w:rPr>
              <w:t>18.19</w:t>
            </w:r>
          </w:p>
        </w:tc>
        <w:tc>
          <w:tcPr>
            <w:tcW w:w="1879" w:type="dxa"/>
            <w:tcBorders>
              <w:top w:val="nil"/>
              <w:left w:val="nil"/>
              <w:bottom w:val="single" w:sz="4" w:space="0" w:color="auto"/>
              <w:right w:val="single" w:sz="4" w:space="0" w:color="auto"/>
            </w:tcBorders>
            <w:shd w:val="clear" w:color="auto" w:fill="auto"/>
            <w:noWrap/>
            <w:vAlign w:val="bottom"/>
            <w:hideMark/>
          </w:tcPr>
          <w:p w:rsidR="00E02864" w:rsidRPr="003A5774" w:rsidRDefault="00F3045A" w:rsidP="00F3045A">
            <w:pPr>
              <w:jc w:val="center"/>
              <w:rPr>
                <w:rFonts w:ascii="Arial" w:hAnsi="Arial" w:cs="Arial"/>
                <w:b w:val="0"/>
                <w:bCs w:val="0"/>
                <w:color w:val="000000"/>
              </w:rPr>
            </w:pPr>
            <w:r>
              <w:rPr>
                <w:rFonts w:ascii="Arial" w:hAnsi="Arial" w:cs="Arial"/>
                <w:b w:val="0"/>
                <w:bCs w:val="0"/>
                <w:color w:val="000000"/>
              </w:rPr>
              <w:t>Up</w:t>
            </w:r>
            <w:r w:rsidR="00B90DC2">
              <w:rPr>
                <w:rFonts w:ascii="Arial" w:hAnsi="Arial" w:cs="Arial"/>
                <w:b w:val="0"/>
                <w:bCs w:val="0"/>
                <w:color w:val="000000"/>
              </w:rPr>
              <w:t xml:space="preserve"> </w:t>
            </w:r>
            <w:r>
              <w:rPr>
                <w:rFonts w:ascii="Arial" w:hAnsi="Arial" w:cs="Arial"/>
                <w:b w:val="0"/>
                <w:bCs w:val="0"/>
                <w:color w:val="000000"/>
              </w:rPr>
              <w:t>0</w:t>
            </w:r>
            <w:r w:rsidR="00B90DC2">
              <w:rPr>
                <w:rFonts w:ascii="Arial" w:hAnsi="Arial" w:cs="Arial"/>
                <w:b w:val="0"/>
                <w:bCs w:val="0"/>
                <w:color w:val="000000"/>
              </w:rPr>
              <w:t>.</w:t>
            </w:r>
            <w:r>
              <w:rPr>
                <w:rFonts w:ascii="Arial" w:hAnsi="Arial" w:cs="Arial"/>
                <w:b w:val="0"/>
                <w:bCs w:val="0"/>
                <w:color w:val="000000"/>
              </w:rPr>
              <w:t>28</w:t>
            </w:r>
            <w:r w:rsidR="00E02864" w:rsidRPr="003A5774">
              <w:rPr>
                <w:rFonts w:ascii="Arial" w:hAnsi="Arial" w:cs="Arial"/>
                <w:b w:val="0"/>
                <w:bCs w:val="0"/>
                <w:color w:val="000000"/>
              </w:rPr>
              <w:t>%</w:t>
            </w:r>
          </w:p>
        </w:tc>
        <w:tc>
          <w:tcPr>
            <w:tcW w:w="1796" w:type="dxa"/>
            <w:gridSpan w:val="2"/>
            <w:tcBorders>
              <w:top w:val="nil"/>
              <w:left w:val="nil"/>
              <w:bottom w:val="single" w:sz="4" w:space="0" w:color="auto"/>
              <w:right w:val="single" w:sz="4" w:space="0" w:color="auto"/>
            </w:tcBorders>
            <w:shd w:val="clear" w:color="auto" w:fill="auto"/>
            <w:noWrap/>
            <w:vAlign w:val="bottom"/>
            <w:hideMark/>
          </w:tcPr>
          <w:p w:rsidR="00E02864" w:rsidRPr="003A5774" w:rsidRDefault="00F3045A" w:rsidP="00F3045A">
            <w:pPr>
              <w:jc w:val="right"/>
              <w:rPr>
                <w:rFonts w:ascii="Arial" w:hAnsi="Arial" w:cs="Arial"/>
                <w:b w:val="0"/>
                <w:bCs w:val="0"/>
                <w:color w:val="000000"/>
              </w:rPr>
            </w:pPr>
            <w:r>
              <w:rPr>
                <w:rFonts w:ascii="Arial" w:hAnsi="Arial" w:cs="Arial"/>
                <w:b w:val="0"/>
                <w:bCs w:val="0"/>
                <w:color w:val="000000"/>
              </w:rPr>
              <w:t>-</w:t>
            </w:r>
            <w:r w:rsidR="00E02864" w:rsidRPr="003A5774">
              <w:rPr>
                <w:rFonts w:ascii="Arial" w:hAnsi="Arial" w:cs="Arial"/>
                <w:b w:val="0"/>
                <w:bCs w:val="0"/>
                <w:color w:val="000000"/>
              </w:rPr>
              <w:t>$</w:t>
            </w:r>
            <w:r>
              <w:rPr>
                <w:rFonts w:ascii="Arial" w:hAnsi="Arial" w:cs="Arial"/>
                <w:b w:val="0"/>
                <w:bCs w:val="0"/>
                <w:color w:val="000000"/>
              </w:rPr>
              <w:t>45,177.76</w:t>
            </w:r>
          </w:p>
        </w:tc>
      </w:tr>
    </w:tbl>
    <w:p w:rsidR="00E02864" w:rsidRDefault="00E02864" w:rsidP="00E02864">
      <w:pPr>
        <w:ind w:left="1980"/>
      </w:pPr>
    </w:p>
    <w:p w:rsidR="00E02864" w:rsidRDefault="00E02864" w:rsidP="00E02864">
      <w:pPr>
        <w:numPr>
          <w:ilvl w:val="2"/>
          <w:numId w:val="1"/>
        </w:numPr>
        <w:tabs>
          <w:tab w:val="clear" w:pos="2700"/>
          <w:tab w:val="num" w:pos="1080"/>
        </w:tabs>
        <w:ind w:left="1080" w:hanging="360"/>
      </w:pPr>
      <w:r>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total electrical consumption by 2.5% for Fiscal Year 200</w:t>
      </w:r>
      <w:r w:rsidR="00F13623">
        <w:rPr>
          <w:b w:val="0"/>
        </w:rPr>
        <w:t>9</w:t>
      </w:r>
      <w:r>
        <w:rPr>
          <w:b w:val="0"/>
        </w:rPr>
        <w:t>.  Table III below shows the kilowatt hours per square foot for the entire campus quarterly. This is all electrical usage whether it is in a building</w:t>
      </w:r>
      <w:r w:rsidR="00F3045A">
        <w:rPr>
          <w:b w:val="0"/>
        </w:rPr>
        <w:t xml:space="preserve"> or on the grounds.  It shows an increase </w:t>
      </w:r>
      <w:r>
        <w:rPr>
          <w:b w:val="0"/>
        </w:rPr>
        <w:t xml:space="preserve">in electrical consumption for </w:t>
      </w:r>
      <w:r w:rsidR="00F13623">
        <w:rPr>
          <w:b w:val="0"/>
        </w:rPr>
        <w:t xml:space="preserve">the </w:t>
      </w:r>
      <w:r w:rsidR="00F3045A">
        <w:rPr>
          <w:b w:val="0"/>
        </w:rPr>
        <w:t>fourth</w:t>
      </w:r>
      <w:r w:rsidR="00F13623">
        <w:rPr>
          <w:b w:val="0"/>
        </w:rPr>
        <w:t xml:space="preserve"> quarter of</w:t>
      </w:r>
      <w:r>
        <w:rPr>
          <w:b w:val="0"/>
        </w:rPr>
        <w:t xml:space="preserve"> </w:t>
      </w:r>
      <w:r w:rsidR="00F13623">
        <w:rPr>
          <w:b w:val="0"/>
        </w:rPr>
        <w:t>F</w:t>
      </w:r>
      <w:r>
        <w:rPr>
          <w:b w:val="0"/>
        </w:rPr>
        <w:t xml:space="preserve">iscal </w:t>
      </w:r>
      <w:r w:rsidR="00F13623">
        <w:rPr>
          <w:b w:val="0"/>
        </w:rPr>
        <w:t>Y</w:t>
      </w:r>
      <w:r>
        <w:rPr>
          <w:b w:val="0"/>
        </w:rPr>
        <w:t>ear 2009 as compared to the previ</w:t>
      </w:r>
      <w:r w:rsidR="00426008">
        <w:rPr>
          <w:b w:val="0"/>
        </w:rPr>
        <w:t>ous year</w:t>
      </w:r>
      <w:r w:rsidR="00F3045A">
        <w:rPr>
          <w:b w:val="0"/>
        </w:rPr>
        <w:t>, but</w:t>
      </w:r>
      <w:r w:rsidR="00426008">
        <w:rPr>
          <w:b w:val="0"/>
        </w:rPr>
        <w:t xml:space="preserve"> a </w:t>
      </w:r>
      <w:r w:rsidR="00F3045A">
        <w:rPr>
          <w:b w:val="0"/>
        </w:rPr>
        <w:t>4</w:t>
      </w:r>
      <w:r w:rsidR="00426008">
        <w:rPr>
          <w:b w:val="0"/>
        </w:rPr>
        <w:t xml:space="preserve">% reduction from </w:t>
      </w:r>
      <w:r w:rsidR="00F3045A">
        <w:rPr>
          <w:b w:val="0"/>
        </w:rPr>
        <w:t xml:space="preserve">the </w:t>
      </w:r>
      <w:r w:rsidR="00426008">
        <w:rPr>
          <w:b w:val="0"/>
        </w:rPr>
        <w:t xml:space="preserve">previous fiscal year. </w:t>
      </w:r>
      <w:r>
        <w:rPr>
          <w:b w:val="0"/>
        </w:rPr>
        <w:t xml:space="preserve">It also shows </w:t>
      </w:r>
      <w:r w:rsidR="00F3045A">
        <w:rPr>
          <w:b w:val="0"/>
        </w:rPr>
        <w:t>over</w:t>
      </w:r>
      <w:r>
        <w:rPr>
          <w:b w:val="0"/>
        </w:rPr>
        <w:t xml:space="preserve"> a 1</w:t>
      </w:r>
      <w:r w:rsidR="00F3045A">
        <w:rPr>
          <w:b w:val="0"/>
        </w:rPr>
        <w:t>3</w:t>
      </w:r>
      <w:r>
        <w:rPr>
          <w:b w:val="0"/>
        </w:rPr>
        <w:t>% reduction from Fiscal Year 2006 to 200</w:t>
      </w:r>
      <w:r w:rsidR="00F3045A">
        <w:rPr>
          <w:b w:val="0"/>
        </w:rPr>
        <w:t>9.</w:t>
      </w:r>
    </w:p>
    <w:p w:rsidR="000227AE" w:rsidRDefault="000227AE"/>
    <w:tbl>
      <w:tblPr>
        <w:tblW w:w="7744" w:type="dxa"/>
        <w:tblInd w:w="1004" w:type="dxa"/>
        <w:tblLook w:val="04A0"/>
      </w:tblPr>
      <w:tblGrid>
        <w:gridCol w:w="1657"/>
        <w:gridCol w:w="1047"/>
        <w:gridCol w:w="1122"/>
        <w:gridCol w:w="1122"/>
        <w:gridCol w:w="1122"/>
        <w:gridCol w:w="1674"/>
      </w:tblGrid>
      <w:tr w:rsidR="00E02864" w:rsidRPr="00E02864" w:rsidTr="005B5C3A">
        <w:trPr>
          <w:trHeight w:val="315"/>
        </w:trPr>
        <w:tc>
          <w:tcPr>
            <w:tcW w:w="7744" w:type="dxa"/>
            <w:gridSpan w:val="6"/>
            <w:tcBorders>
              <w:top w:val="nil"/>
              <w:left w:val="nil"/>
              <w:bottom w:val="nil"/>
              <w:right w:val="nil"/>
            </w:tcBorders>
            <w:shd w:val="clear" w:color="auto" w:fill="auto"/>
            <w:noWrap/>
            <w:vAlign w:val="bottom"/>
            <w:hideMark/>
          </w:tcPr>
          <w:p w:rsidR="00E02864" w:rsidRPr="00E02864" w:rsidRDefault="00E02864" w:rsidP="00E02864">
            <w:pPr>
              <w:rPr>
                <w:rFonts w:ascii="Arial" w:hAnsi="Arial" w:cs="Arial"/>
                <w:color w:val="000000"/>
              </w:rPr>
            </w:pPr>
            <w:r w:rsidRPr="00E02864">
              <w:rPr>
                <w:rFonts w:ascii="Arial" w:hAnsi="Arial" w:cs="Arial"/>
                <w:color w:val="000000"/>
              </w:rPr>
              <w:t xml:space="preserve">Table III: Entire Campus Electricity Usage in </w:t>
            </w:r>
            <w:proofErr w:type="spellStart"/>
            <w:r w:rsidRPr="00E02864">
              <w:rPr>
                <w:rFonts w:ascii="Arial" w:hAnsi="Arial" w:cs="Arial"/>
                <w:color w:val="000000"/>
              </w:rPr>
              <w:t>kwh</w:t>
            </w:r>
            <w:proofErr w:type="spellEnd"/>
            <w:r w:rsidRPr="00E02864">
              <w:rPr>
                <w:rFonts w:ascii="Arial" w:hAnsi="Arial" w:cs="Arial"/>
                <w:color w:val="000000"/>
              </w:rPr>
              <w:t>/sq ft</w:t>
            </w:r>
          </w:p>
        </w:tc>
      </w:tr>
      <w:tr w:rsidR="00E02864" w:rsidRPr="00E02864" w:rsidTr="005B5C3A">
        <w:trPr>
          <w:trHeight w:val="795"/>
        </w:trPr>
        <w:tc>
          <w:tcPr>
            <w:tcW w:w="1657"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Fiscal Year</w:t>
            </w:r>
            <w:r w:rsidRPr="00E02864">
              <w:rPr>
                <w:rFonts w:ascii="Arial" w:hAnsi="Arial" w:cs="Arial"/>
                <w:b w:val="0"/>
                <w:bCs w:val="0"/>
                <w:color w:val="000000"/>
              </w:rPr>
              <w:br/>
              <w:t>Quarter</w:t>
            </w:r>
          </w:p>
        </w:tc>
        <w:tc>
          <w:tcPr>
            <w:tcW w:w="1047" w:type="dxa"/>
            <w:tcBorders>
              <w:top w:val="single" w:sz="4" w:space="0" w:color="auto"/>
              <w:left w:val="nil"/>
              <w:bottom w:val="single" w:sz="8" w:space="0" w:color="auto"/>
              <w:right w:val="single" w:sz="4" w:space="0" w:color="auto"/>
            </w:tcBorders>
            <w:shd w:val="clear" w:color="auto" w:fill="auto"/>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2006</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2007</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2008</w:t>
            </w:r>
          </w:p>
        </w:tc>
        <w:tc>
          <w:tcPr>
            <w:tcW w:w="1122" w:type="dxa"/>
            <w:tcBorders>
              <w:top w:val="single" w:sz="4" w:space="0" w:color="auto"/>
              <w:left w:val="nil"/>
              <w:bottom w:val="single" w:sz="8"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FY 2009</w:t>
            </w:r>
          </w:p>
        </w:tc>
        <w:tc>
          <w:tcPr>
            <w:tcW w:w="1674" w:type="dxa"/>
            <w:tcBorders>
              <w:top w:val="single" w:sz="4" w:space="0" w:color="auto"/>
              <w:left w:val="nil"/>
              <w:bottom w:val="single" w:sz="8" w:space="0" w:color="auto"/>
              <w:right w:val="single" w:sz="4" w:space="0" w:color="auto"/>
            </w:tcBorders>
            <w:shd w:val="clear" w:color="auto" w:fill="auto"/>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 change from previous year</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1st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5.60</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5.27</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5.0</w:t>
            </w:r>
            <w:r w:rsidR="004E4070">
              <w:rPr>
                <w:rFonts w:ascii="Arial" w:hAnsi="Arial" w:cs="Arial"/>
                <w:b w:val="0"/>
                <w:bCs w:val="0"/>
                <w:color w:val="000000"/>
              </w:rPr>
              <w:t>4</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4.</w:t>
            </w:r>
            <w:r w:rsidR="004E4070">
              <w:rPr>
                <w:rFonts w:ascii="Arial" w:hAnsi="Arial" w:cs="Arial"/>
                <w:b w:val="0"/>
                <w:bCs w:val="0"/>
                <w:color w:val="000000"/>
              </w:rPr>
              <w:t>54</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4E4070">
            <w:pPr>
              <w:jc w:val="center"/>
              <w:rPr>
                <w:rFonts w:ascii="Arial" w:hAnsi="Arial" w:cs="Arial"/>
                <w:b w:val="0"/>
                <w:bCs w:val="0"/>
                <w:color w:val="000000"/>
              </w:rPr>
            </w:pPr>
            <w:r w:rsidRPr="00E02864">
              <w:rPr>
                <w:rFonts w:ascii="Arial" w:hAnsi="Arial" w:cs="Arial"/>
                <w:b w:val="0"/>
                <w:bCs w:val="0"/>
                <w:color w:val="000000"/>
              </w:rPr>
              <w:t>-</w:t>
            </w:r>
            <w:r w:rsidR="004E4070">
              <w:rPr>
                <w:rFonts w:ascii="Arial" w:hAnsi="Arial" w:cs="Arial"/>
                <w:b w:val="0"/>
                <w:bCs w:val="0"/>
                <w:color w:val="000000"/>
              </w:rPr>
              <w:t>10.01</w:t>
            </w:r>
            <w:r w:rsidRPr="00E02864">
              <w:rPr>
                <w:rFonts w:ascii="Arial" w:hAnsi="Arial" w:cs="Arial"/>
                <w:b w:val="0"/>
                <w:bCs w:val="0"/>
                <w:color w:val="000000"/>
              </w:rPr>
              <w:t>%</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2nd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5.04</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4.65</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4.36</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3949F4" w:rsidP="00E02864">
            <w:pPr>
              <w:jc w:val="center"/>
              <w:rPr>
                <w:rFonts w:ascii="Arial" w:hAnsi="Arial" w:cs="Arial"/>
                <w:b w:val="0"/>
                <w:bCs w:val="0"/>
                <w:color w:val="000000"/>
              </w:rPr>
            </w:pPr>
            <w:r>
              <w:rPr>
                <w:rFonts w:ascii="Arial" w:hAnsi="Arial" w:cs="Arial"/>
                <w:b w:val="0"/>
                <w:bCs w:val="0"/>
                <w:color w:val="000000"/>
              </w:rPr>
              <w:t>4.11</w:t>
            </w:r>
            <w:r w:rsidR="00E02864"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3949F4" w:rsidP="00E02864">
            <w:pPr>
              <w:jc w:val="center"/>
              <w:rPr>
                <w:rFonts w:ascii="Arial" w:hAnsi="Arial" w:cs="Arial"/>
                <w:b w:val="0"/>
                <w:bCs w:val="0"/>
                <w:color w:val="000000"/>
              </w:rPr>
            </w:pPr>
            <w:r>
              <w:rPr>
                <w:rFonts w:ascii="Arial" w:hAnsi="Arial" w:cs="Arial"/>
                <w:b w:val="0"/>
                <w:bCs w:val="0"/>
                <w:color w:val="000000"/>
              </w:rPr>
              <w:t>-5.69%</w:t>
            </w:r>
          </w:p>
        </w:tc>
      </w:tr>
      <w:tr w:rsidR="00E02864" w:rsidRPr="00E02864" w:rsidTr="005B5C3A">
        <w:trPr>
          <w:trHeight w:val="315"/>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3rd Qtr</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4.96</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4.40</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4.38</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8C3D95" w:rsidP="00F3045A">
            <w:pPr>
              <w:jc w:val="center"/>
              <w:rPr>
                <w:rFonts w:ascii="Arial" w:hAnsi="Arial" w:cs="Arial"/>
                <w:b w:val="0"/>
                <w:bCs w:val="0"/>
                <w:color w:val="000000"/>
              </w:rPr>
            </w:pPr>
            <w:r>
              <w:rPr>
                <w:rFonts w:ascii="Arial" w:hAnsi="Arial" w:cs="Arial"/>
                <w:b w:val="0"/>
                <w:bCs w:val="0"/>
                <w:color w:val="000000"/>
              </w:rPr>
              <w:t>4.</w:t>
            </w:r>
            <w:r w:rsidR="00F3045A">
              <w:rPr>
                <w:rFonts w:ascii="Arial" w:hAnsi="Arial" w:cs="Arial"/>
                <w:b w:val="0"/>
                <w:bCs w:val="0"/>
                <w:color w:val="000000"/>
              </w:rPr>
              <w:t>2</w:t>
            </w:r>
            <w:r>
              <w:rPr>
                <w:rFonts w:ascii="Arial" w:hAnsi="Arial" w:cs="Arial"/>
                <w:b w:val="0"/>
                <w:bCs w:val="0"/>
                <w:color w:val="000000"/>
              </w:rPr>
              <w:t>7</w:t>
            </w:r>
            <w:r w:rsidR="00E02864" w:rsidRPr="00E02864">
              <w:rPr>
                <w:rFonts w:ascii="Arial" w:hAnsi="Arial" w:cs="Arial"/>
                <w:b w:val="0"/>
                <w:bCs w:val="0"/>
                <w:color w:val="000000"/>
              </w:rPr>
              <w:t> </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F3045A" w:rsidP="00E02864">
            <w:pPr>
              <w:jc w:val="center"/>
              <w:rPr>
                <w:rFonts w:ascii="Arial" w:hAnsi="Arial" w:cs="Arial"/>
                <w:b w:val="0"/>
                <w:bCs w:val="0"/>
                <w:color w:val="000000"/>
              </w:rPr>
            </w:pPr>
            <w:r>
              <w:rPr>
                <w:rFonts w:ascii="Arial" w:hAnsi="Arial" w:cs="Arial"/>
                <w:b w:val="0"/>
                <w:bCs w:val="0"/>
                <w:color w:val="000000"/>
              </w:rPr>
              <w:t>-2.60%</w:t>
            </w:r>
          </w:p>
        </w:tc>
      </w:tr>
      <w:tr w:rsidR="00E02864" w:rsidRPr="00E02864" w:rsidTr="005B5C3A">
        <w:trPr>
          <w:trHeight w:val="330"/>
        </w:trPr>
        <w:tc>
          <w:tcPr>
            <w:tcW w:w="1657" w:type="dxa"/>
            <w:tcBorders>
              <w:top w:val="nil"/>
              <w:left w:val="single" w:sz="4" w:space="0" w:color="auto"/>
              <w:bottom w:val="double" w:sz="6"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4th Qtr</w:t>
            </w:r>
          </w:p>
        </w:tc>
        <w:tc>
          <w:tcPr>
            <w:tcW w:w="1047"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4.70</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4.77</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4.57</w:t>
            </w:r>
          </w:p>
        </w:tc>
        <w:tc>
          <w:tcPr>
            <w:tcW w:w="1122" w:type="dxa"/>
            <w:tcBorders>
              <w:top w:val="nil"/>
              <w:left w:val="nil"/>
              <w:bottom w:val="double" w:sz="6" w:space="0" w:color="auto"/>
              <w:right w:val="single" w:sz="4" w:space="0" w:color="auto"/>
            </w:tcBorders>
            <w:shd w:val="clear" w:color="auto" w:fill="auto"/>
            <w:noWrap/>
            <w:vAlign w:val="bottom"/>
            <w:hideMark/>
          </w:tcPr>
          <w:p w:rsidR="00E02864" w:rsidRPr="00E02864" w:rsidRDefault="00F3045A" w:rsidP="00E02864">
            <w:pPr>
              <w:jc w:val="center"/>
              <w:rPr>
                <w:rFonts w:ascii="Arial" w:hAnsi="Arial" w:cs="Arial"/>
                <w:b w:val="0"/>
                <w:bCs w:val="0"/>
                <w:color w:val="000000"/>
              </w:rPr>
            </w:pPr>
            <w:r>
              <w:rPr>
                <w:rFonts w:ascii="Arial" w:hAnsi="Arial" w:cs="Arial"/>
                <w:b w:val="0"/>
                <w:bCs w:val="0"/>
                <w:color w:val="000000"/>
              </w:rPr>
              <w:t>4.69</w:t>
            </w:r>
          </w:p>
        </w:tc>
        <w:tc>
          <w:tcPr>
            <w:tcW w:w="1674" w:type="dxa"/>
            <w:tcBorders>
              <w:top w:val="nil"/>
              <w:left w:val="nil"/>
              <w:bottom w:val="double" w:sz="6" w:space="0" w:color="auto"/>
              <w:right w:val="single" w:sz="4" w:space="0" w:color="auto"/>
            </w:tcBorders>
            <w:shd w:val="clear" w:color="auto" w:fill="auto"/>
            <w:noWrap/>
            <w:vAlign w:val="bottom"/>
            <w:hideMark/>
          </w:tcPr>
          <w:p w:rsidR="00E02864" w:rsidRPr="00E02864" w:rsidRDefault="00F3045A" w:rsidP="00E02864">
            <w:pPr>
              <w:jc w:val="center"/>
              <w:rPr>
                <w:rFonts w:ascii="Arial" w:hAnsi="Arial" w:cs="Arial"/>
                <w:b w:val="0"/>
                <w:bCs w:val="0"/>
                <w:color w:val="000000"/>
              </w:rPr>
            </w:pPr>
            <w:r>
              <w:rPr>
                <w:rFonts w:ascii="Arial" w:hAnsi="Arial" w:cs="Arial"/>
                <w:b w:val="0"/>
                <w:bCs w:val="0"/>
                <w:color w:val="000000"/>
              </w:rPr>
              <w:t>2.52%</w:t>
            </w:r>
          </w:p>
        </w:tc>
      </w:tr>
      <w:tr w:rsidR="00E02864" w:rsidRPr="00E02864" w:rsidTr="005B5C3A">
        <w:trPr>
          <w:trHeight w:val="330"/>
        </w:trPr>
        <w:tc>
          <w:tcPr>
            <w:tcW w:w="1657" w:type="dxa"/>
            <w:tcBorders>
              <w:top w:val="nil"/>
              <w:left w:val="single" w:sz="4" w:space="0" w:color="auto"/>
              <w:bottom w:val="single" w:sz="4" w:space="0" w:color="auto"/>
              <w:right w:val="single" w:sz="4" w:space="0" w:color="auto"/>
            </w:tcBorders>
            <w:shd w:val="clear" w:color="auto" w:fill="auto"/>
            <w:noWrap/>
            <w:vAlign w:val="bottom"/>
            <w:hideMark/>
          </w:tcPr>
          <w:p w:rsidR="00E02864" w:rsidRPr="00E02864" w:rsidRDefault="00E02864" w:rsidP="00E02864">
            <w:pPr>
              <w:rPr>
                <w:rFonts w:ascii="Arial" w:hAnsi="Arial" w:cs="Arial"/>
                <w:b w:val="0"/>
                <w:bCs w:val="0"/>
                <w:color w:val="000000"/>
              </w:rPr>
            </w:pPr>
            <w:r w:rsidRPr="00E02864">
              <w:rPr>
                <w:rFonts w:ascii="Arial" w:hAnsi="Arial" w:cs="Arial"/>
                <w:b w:val="0"/>
                <w:bCs w:val="0"/>
                <w:color w:val="000000"/>
              </w:rPr>
              <w:t>Yearly Total</w:t>
            </w:r>
          </w:p>
        </w:tc>
        <w:tc>
          <w:tcPr>
            <w:tcW w:w="1047"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20.29</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E02864" w:rsidP="00E02864">
            <w:pPr>
              <w:jc w:val="center"/>
              <w:rPr>
                <w:rFonts w:ascii="Arial" w:hAnsi="Arial" w:cs="Arial"/>
                <w:b w:val="0"/>
                <w:bCs w:val="0"/>
                <w:color w:val="000000"/>
              </w:rPr>
            </w:pPr>
            <w:r w:rsidRPr="00E02864">
              <w:rPr>
                <w:rFonts w:ascii="Arial" w:hAnsi="Arial" w:cs="Arial"/>
                <w:b w:val="0"/>
                <w:bCs w:val="0"/>
                <w:color w:val="000000"/>
              </w:rPr>
              <w:t>19.09</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F3045A" w:rsidP="00E02864">
            <w:pPr>
              <w:jc w:val="center"/>
              <w:rPr>
                <w:rFonts w:ascii="Arial" w:hAnsi="Arial" w:cs="Arial"/>
                <w:b w:val="0"/>
                <w:bCs w:val="0"/>
                <w:color w:val="000000"/>
              </w:rPr>
            </w:pPr>
            <w:r>
              <w:rPr>
                <w:rFonts w:ascii="Arial" w:hAnsi="Arial" w:cs="Arial"/>
                <w:b w:val="0"/>
                <w:bCs w:val="0"/>
                <w:color w:val="000000"/>
              </w:rPr>
              <w:t>18.36</w:t>
            </w:r>
          </w:p>
        </w:tc>
        <w:tc>
          <w:tcPr>
            <w:tcW w:w="1122" w:type="dxa"/>
            <w:tcBorders>
              <w:top w:val="nil"/>
              <w:left w:val="nil"/>
              <w:bottom w:val="single" w:sz="4" w:space="0" w:color="auto"/>
              <w:right w:val="single" w:sz="4" w:space="0" w:color="auto"/>
            </w:tcBorders>
            <w:shd w:val="clear" w:color="auto" w:fill="auto"/>
            <w:noWrap/>
            <w:vAlign w:val="bottom"/>
            <w:hideMark/>
          </w:tcPr>
          <w:p w:rsidR="00E02864" w:rsidRPr="00E02864" w:rsidRDefault="00F3045A" w:rsidP="00E02864">
            <w:pPr>
              <w:jc w:val="center"/>
              <w:rPr>
                <w:rFonts w:ascii="Arial" w:hAnsi="Arial" w:cs="Arial"/>
                <w:b w:val="0"/>
                <w:bCs w:val="0"/>
                <w:color w:val="000000"/>
              </w:rPr>
            </w:pPr>
            <w:r>
              <w:rPr>
                <w:rFonts w:ascii="Arial" w:hAnsi="Arial" w:cs="Arial"/>
                <w:b w:val="0"/>
                <w:bCs w:val="0"/>
                <w:color w:val="000000"/>
              </w:rPr>
              <w:t>17.61</w:t>
            </w:r>
          </w:p>
        </w:tc>
        <w:tc>
          <w:tcPr>
            <w:tcW w:w="1674" w:type="dxa"/>
            <w:tcBorders>
              <w:top w:val="nil"/>
              <w:left w:val="nil"/>
              <w:bottom w:val="single" w:sz="4" w:space="0" w:color="auto"/>
              <w:right w:val="single" w:sz="4" w:space="0" w:color="auto"/>
            </w:tcBorders>
            <w:shd w:val="clear" w:color="auto" w:fill="auto"/>
            <w:noWrap/>
            <w:vAlign w:val="bottom"/>
            <w:hideMark/>
          </w:tcPr>
          <w:p w:rsidR="00E02864" w:rsidRPr="00E02864" w:rsidRDefault="00F3045A" w:rsidP="00F3045A">
            <w:pPr>
              <w:jc w:val="center"/>
              <w:rPr>
                <w:rFonts w:ascii="Arial" w:hAnsi="Arial" w:cs="Arial"/>
                <w:b w:val="0"/>
                <w:bCs w:val="0"/>
                <w:color w:val="000000"/>
              </w:rPr>
            </w:pPr>
            <w:r>
              <w:rPr>
                <w:rFonts w:ascii="Arial" w:hAnsi="Arial" w:cs="Arial"/>
                <w:b w:val="0"/>
                <w:bCs w:val="0"/>
                <w:color w:val="000000"/>
              </w:rPr>
              <w:t>_-4.09%</w:t>
            </w:r>
          </w:p>
        </w:tc>
      </w:tr>
    </w:tbl>
    <w:p w:rsidR="00E02864" w:rsidRDefault="00E02864" w:rsidP="00E02864">
      <w:pPr>
        <w:ind w:left="1080"/>
        <w:rPr>
          <w:b w:val="0"/>
        </w:rPr>
      </w:pPr>
    </w:p>
    <w:p w:rsidR="00E02864" w:rsidRPr="009A5E31" w:rsidRDefault="00E02864"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p>
    <w:p w:rsidR="00E02864" w:rsidRPr="00876FF7" w:rsidRDefault="00E02864" w:rsidP="00E02864">
      <w:pPr>
        <w:rPr>
          <w:b w:val="0"/>
        </w:rPr>
      </w:pPr>
    </w:p>
    <w:p w:rsidR="00E140C0" w:rsidRDefault="00E02864" w:rsidP="00E140C0">
      <w:pPr>
        <w:ind w:left="1080"/>
        <w:rPr>
          <w:b w:val="0"/>
          <w:bCs w:val="0"/>
        </w:rPr>
      </w:pPr>
      <w:r w:rsidRPr="00387BCB">
        <w:rPr>
          <w:b w:val="0"/>
          <w:bCs w:val="0"/>
        </w:rPr>
        <w:t>In FY200</w:t>
      </w:r>
      <w:r>
        <w:rPr>
          <w:b w:val="0"/>
          <w:bCs w:val="0"/>
        </w:rPr>
        <w:t>7</w:t>
      </w:r>
      <w:r w:rsidRPr="00387BCB">
        <w:rPr>
          <w:b w:val="0"/>
          <w:bCs w:val="0"/>
        </w:rPr>
        <w:t xml:space="preserve"> </w:t>
      </w:r>
      <w:r>
        <w:rPr>
          <w:b w:val="0"/>
          <w:bCs w:val="0"/>
        </w:rPr>
        <w:t>Angelo State</w:t>
      </w:r>
      <w:r w:rsidRPr="00387BCB">
        <w:rPr>
          <w:b w:val="0"/>
          <w:bCs w:val="0"/>
        </w:rPr>
        <w:t xml:space="preserve"> University consumed </w:t>
      </w:r>
      <w:r>
        <w:rPr>
          <w:b w:val="0"/>
          <w:bCs w:val="0"/>
        </w:rPr>
        <w:t>23,580</w:t>
      </w:r>
      <w:r w:rsidRPr="00387BCB">
        <w:rPr>
          <w:b w:val="0"/>
          <w:bCs w:val="0"/>
        </w:rPr>
        <w:t xml:space="preserve"> gallons of fuel</w:t>
      </w:r>
      <w:r>
        <w:rPr>
          <w:b w:val="0"/>
          <w:bCs w:val="0"/>
        </w:rPr>
        <w:t xml:space="preserve"> and </w:t>
      </w:r>
      <w:r w:rsidRPr="00387BCB">
        <w:rPr>
          <w:b w:val="0"/>
          <w:bCs w:val="0"/>
        </w:rPr>
        <w:t>travel</w:t>
      </w:r>
      <w:r>
        <w:rPr>
          <w:b w:val="0"/>
          <w:bCs w:val="0"/>
        </w:rPr>
        <w:t>ed</w:t>
      </w:r>
      <w:r w:rsidRPr="00387BCB">
        <w:rPr>
          <w:b w:val="0"/>
          <w:bCs w:val="0"/>
        </w:rPr>
        <w:t xml:space="preserve"> </w:t>
      </w:r>
      <w:r>
        <w:rPr>
          <w:b w:val="0"/>
          <w:bCs w:val="0"/>
        </w:rPr>
        <w:t xml:space="preserve">272,780.  </w:t>
      </w:r>
      <w:r w:rsidR="00E140C0" w:rsidRPr="00387BCB">
        <w:rPr>
          <w:b w:val="0"/>
          <w:bCs w:val="0"/>
        </w:rPr>
        <w:t>In FY200</w:t>
      </w:r>
      <w:r w:rsidR="00E140C0">
        <w:rPr>
          <w:b w:val="0"/>
          <w:bCs w:val="0"/>
        </w:rPr>
        <w:t>8</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25,318</w:t>
      </w:r>
      <w:r w:rsidR="00E140C0" w:rsidRPr="00387BCB">
        <w:rPr>
          <w:b w:val="0"/>
          <w:bCs w:val="0"/>
        </w:rPr>
        <w:t xml:space="preserve"> gallons of fuel</w:t>
      </w:r>
      <w:r w:rsidR="00E140C0">
        <w:rPr>
          <w:b w:val="0"/>
          <w:bCs w:val="0"/>
        </w:rPr>
        <w:t xml:space="preserve"> and </w:t>
      </w:r>
      <w:r w:rsidR="00E140C0" w:rsidRPr="00387BCB">
        <w:rPr>
          <w:b w:val="0"/>
          <w:bCs w:val="0"/>
        </w:rPr>
        <w:t>travel</w:t>
      </w:r>
      <w:r w:rsidR="00E140C0">
        <w:rPr>
          <w:b w:val="0"/>
          <w:bCs w:val="0"/>
        </w:rPr>
        <w:t>ed</w:t>
      </w:r>
      <w:r w:rsidR="00E140C0" w:rsidRPr="00387BCB">
        <w:rPr>
          <w:b w:val="0"/>
          <w:bCs w:val="0"/>
        </w:rPr>
        <w:t xml:space="preserve"> </w:t>
      </w:r>
      <w:r w:rsidR="00E140C0">
        <w:rPr>
          <w:b w:val="0"/>
          <w:bCs w:val="0"/>
        </w:rPr>
        <w:t xml:space="preserve">298,905. </w:t>
      </w:r>
      <w:r>
        <w:rPr>
          <w:b w:val="0"/>
          <w:bCs w:val="0"/>
        </w:rPr>
        <w:t xml:space="preserve">This represented a </w:t>
      </w:r>
      <w:r w:rsidR="00E140C0">
        <w:rPr>
          <w:b w:val="0"/>
          <w:bCs w:val="0"/>
        </w:rPr>
        <w:t>2</w:t>
      </w:r>
      <w:r>
        <w:rPr>
          <w:b w:val="0"/>
          <w:bCs w:val="0"/>
        </w:rPr>
        <w:t xml:space="preserve">% </w:t>
      </w:r>
      <w:r w:rsidR="00E140C0">
        <w:rPr>
          <w:b w:val="0"/>
          <w:bCs w:val="0"/>
        </w:rPr>
        <w:t>in</w:t>
      </w:r>
      <w:r>
        <w:rPr>
          <w:b w:val="0"/>
          <w:bCs w:val="0"/>
        </w:rPr>
        <w:t>crease in the fuel efficiency of the fleet bringi</w:t>
      </w:r>
      <w:r w:rsidR="00E140C0">
        <w:rPr>
          <w:b w:val="0"/>
          <w:bCs w:val="0"/>
        </w:rPr>
        <w:t>ng the miles per gallon to 11.8</w:t>
      </w:r>
      <w:r>
        <w:rPr>
          <w:b w:val="0"/>
          <w:bCs w:val="0"/>
        </w:rPr>
        <w:t>.</w:t>
      </w:r>
    </w:p>
    <w:p w:rsidR="00E140C0" w:rsidRDefault="00E140C0" w:rsidP="00E140C0">
      <w:pPr>
        <w:ind w:left="1080"/>
        <w:rPr>
          <w:b w:val="0"/>
          <w:bCs w:val="0"/>
        </w:rPr>
      </w:pPr>
    </w:p>
    <w:p w:rsidR="00E02864" w:rsidRDefault="00E02864" w:rsidP="00E140C0">
      <w:pPr>
        <w:ind w:left="1080"/>
        <w:rPr>
          <w:b w:val="0"/>
          <w:bCs w:val="0"/>
        </w:rPr>
      </w:pPr>
      <w:r>
        <w:rPr>
          <w:b w:val="0"/>
          <w:bCs w:val="0"/>
        </w:rPr>
        <w:t>In Table IV the vehicle fleet is broken down by number of vehicles, miles driven, gallons used, cost of those gallons, cost per mile and miles per gallon for fiscal years 2006 thru 2008.</w:t>
      </w:r>
    </w:p>
    <w:p w:rsidR="00E02864" w:rsidRDefault="00E02864" w:rsidP="00E02864">
      <w:pPr>
        <w:ind w:left="900"/>
        <w:rPr>
          <w:b w:val="0"/>
          <w:bCs w:val="0"/>
        </w:rPr>
      </w:pPr>
    </w:p>
    <w:p w:rsidR="00E02864" w:rsidRPr="00387BCB" w:rsidRDefault="00E02864" w:rsidP="00E02864">
      <w:pPr>
        <w:ind w:left="1620" w:firstLine="540"/>
        <w:rPr>
          <w:b w:val="0"/>
          <w:bCs w:val="0"/>
        </w:rPr>
      </w:pPr>
      <w:r>
        <w:t>Table IV: Fleet Vehicle Usage: FY2006 - FY2008</w:t>
      </w:r>
    </w:p>
    <w:tbl>
      <w:tblPr>
        <w:tblW w:w="8246" w:type="dxa"/>
        <w:tblInd w:w="692" w:type="dxa"/>
        <w:tblLook w:val="04A0"/>
      </w:tblPr>
      <w:tblGrid>
        <w:gridCol w:w="1241"/>
        <w:gridCol w:w="1115"/>
        <w:gridCol w:w="1115"/>
        <w:gridCol w:w="1094"/>
        <w:gridCol w:w="1115"/>
        <w:gridCol w:w="1283"/>
        <w:gridCol w:w="1283"/>
      </w:tblGrid>
      <w:tr w:rsidR="00E02864" w:rsidRPr="00251691" w:rsidTr="00F13623">
        <w:trPr>
          <w:trHeight w:val="617"/>
        </w:trPr>
        <w:tc>
          <w:tcPr>
            <w:tcW w:w="1241"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Vehicles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Number</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w:t>
            </w:r>
          </w:p>
        </w:tc>
        <w:tc>
          <w:tcPr>
            <w:tcW w:w="1094"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Gallons</w:t>
            </w:r>
          </w:p>
        </w:tc>
        <w:tc>
          <w:tcPr>
            <w:tcW w:w="1115" w:type="dxa"/>
            <w:tcBorders>
              <w:top w:val="single" w:sz="4" w:space="0" w:color="auto"/>
              <w:left w:val="nil"/>
              <w:bottom w:val="double" w:sz="6"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Cost Per</w:t>
            </w:r>
            <w:r w:rsidRPr="00251691">
              <w:rPr>
                <w:rFonts w:ascii="Calibri" w:hAnsi="Calibri"/>
                <w:b w:val="0"/>
                <w:bCs w:val="0"/>
                <w:color w:val="000000"/>
              </w:rPr>
              <w:br/>
              <w:t>Mile</w:t>
            </w:r>
          </w:p>
        </w:tc>
        <w:tc>
          <w:tcPr>
            <w:tcW w:w="1283" w:type="dxa"/>
            <w:tcBorders>
              <w:top w:val="single" w:sz="4" w:space="0" w:color="auto"/>
              <w:left w:val="nil"/>
              <w:bottom w:val="double" w:sz="6" w:space="0" w:color="auto"/>
              <w:right w:val="single" w:sz="4" w:space="0" w:color="auto"/>
            </w:tcBorders>
            <w:shd w:val="clear" w:color="auto" w:fill="auto"/>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Miles Per</w:t>
            </w:r>
            <w:r w:rsidRPr="00251691">
              <w:rPr>
                <w:rFonts w:ascii="Calibri" w:hAnsi="Calibri"/>
                <w:b w:val="0"/>
                <w:bCs w:val="0"/>
                <w:color w:val="000000"/>
              </w:rPr>
              <w:br/>
              <w:t>Gallon</w:t>
            </w:r>
          </w:p>
        </w:tc>
      </w:tr>
      <w:tr w:rsidR="00E02864" w:rsidRPr="00251691" w:rsidTr="00F13623">
        <w:trPr>
          <w:trHeight w:val="357"/>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FY2006</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245,217</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20,311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$51,113</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$0.2084</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12.0731</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FY2007</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61</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272,780</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23,580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$57,770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$0.2118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11.5683</w:t>
            </w:r>
          </w:p>
        </w:tc>
      </w:tr>
      <w:tr w:rsidR="00E02864" w:rsidRPr="00251691" w:rsidTr="00F13623">
        <w:trPr>
          <w:trHeight w:val="341"/>
        </w:trPr>
        <w:tc>
          <w:tcPr>
            <w:tcW w:w="1241" w:type="dxa"/>
            <w:tcBorders>
              <w:top w:val="nil"/>
              <w:left w:val="single" w:sz="4" w:space="0" w:color="auto"/>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FY2008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6</w:t>
            </w:r>
            <w:r>
              <w:rPr>
                <w:rFonts w:ascii="Calibri" w:hAnsi="Calibri"/>
                <w:b w:val="0"/>
                <w:bCs w:val="0"/>
                <w:color w:val="000000"/>
              </w:rPr>
              <w:t>0</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298,905</w:t>
            </w:r>
          </w:p>
        </w:tc>
        <w:tc>
          <w:tcPr>
            <w:tcW w:w="1094"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25,318</w:t>
            </w:r>
          </w:p>
        </w:tc>
        <w:tc>
          <w:tcPr>
            <w:tcW w:w="1115"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$81,288</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$0.2720</w:t>
            </w:r>
          </w:p>
        </w:tc>
        <w:tc>
          <w:tcPr>
            <w:tcW w:w="1283" w:type="dxa"/>
            <w:tcBorders>
              <w:top w:val="nil"/>
              <w:left w:val="nil"/>
              <w:bottom w:val="single" w:sz="4" w:space="0" w:color="auto"/>
              <w:right w:val="single" w:sz="4" w:space="0" w:color="auto"/>
            </w:tcBorders>
            <w:shd w:val="clear" w:color="auto" w:fill="auto"/>
            <w:noWrap/>
            <w:vAlign w:val="bottom"/>
            <w:hideMark/>
          </w:tcPr>
          <w:p w:rsidR="00E02864" w:rsidRPr="00251691" w:rsidRDefault="00E02864" w:rsidP="00F13623">
            <w:pPr>
              <w:jc w:val="center"/>
              <w:rPr>
                <w:rFonts w:ascii="Calibri" w:hAnsi="Calibri"/>
                <w:b w:val="0"/>
                <w:bCs w:val="0"/>
                <w:color w:val="000000"/>
              </w:rPr>
            </w:pPr>
            <w:r w:rsidRPr="00251691">
              <w:rPr>
                <w:rFonts w:ascii="Calibri" w:hAnsi="Calibri"/>
                <w:b w:val="0"/>
                <w:bCs w:val="0"/>
                <w:color w:val="000000"/>
              </w:rPr>
              <w:t>11.8060</w:t>
            </w:r>
          </w:p>
        </w:tc>
      </w:tr>
    </w:tbl>
    <w:p w:rsidR="00E02864" w:rsidRPr="00387BCB" w:rsidRDefault="00E02864" w:rsidP="00E02864">
      <w:pPr>
        <w:ind w:left="900"/>
        <w:rPr>
          <w:b w:val="0"/>
          <w:bCs w:val="0"/>
        </w:rPr>
      </w:pPr>
    </w:p>
    <w:p w:rsidR="000D16BF" w:rsidRDefault="00E140C0" w:rsidP="00E02864">
      <w:pPr>
        <w:ind w:left="1080"/>
        <w:rPr>
          <w:b w:val="0"/>
        </w:rPr>
      </w:pPr>
      <w:r>
        <w:rPr>
          <w:b w:val="0"/>
        </w:rPr>
        <w:t xml:space="preserve">At the end of the </w:t>
      </w:r>
      <w:r w:rsidR="001F08DA">
        <w:rPr>
          <w:b w:val="0"/>
        </w:rPr>
        <w:t>third</w:t>
      </w:r>
      <w:r>
        <w:rPr>
          <w:b w:val="0"/>
        </w:rPr>
        <w:t xml:space="preserve"> quarter of FY2009 there were 6</w:t>
      </w:r>
      <w:r w:rsidR="00245654">
        <w:rPr>
          <w:b w:val="0"/>
        </w:rPr>
        <w:t>6</w:t>
      </w:r>
      <w:r>
        <w:rPr>
          <w:b w:val="0"/>
        </w:rPr>
        <w:t xml:space="preserve"> vehicles in the universities fleet. </w:t>
      </w:r>
      <w:r w:rsidR="0051251B">
        <w:rPr>
          <w:b w:val="0"/>
        </w:rPr>
        <w:t>Eleven</w:t>
      </w:r>
      <w:r>
        <w:rPr>
          <w:b w:val="0"/>
        </w:rPr>
        <w:t xml:space="preserve"> of those vehicles are </w:t>
      </w:r>
      <w:r w:rsidR="001F08DA">
        <w:rPr>
          <w:b w:val="0"/>
        </w:rPr>
        <w:t>one year old or newer</w:t>
      </w:r>
      <w:r>
        <w:rPr>
          <w:b w:val="0"/>
        </w:rPr>
        <w:t xml:space="preserve">. This makes </w:t>
      </w:r>
      <w:r>
        <w:rPr>
          <w:b w:val="0"/>
        </w:rPr>
        <w:lastRenderedPageBreak/>
        <w:t>2</w:t>
      </w:r>
      <w:r w:rsidR="0051251B">
        <w:rPr>
          <w:b w:val="0"/>
        </w:rPr>
        <w:t>2</w:t>
      </w:r>
      <w:r>
        <w:rPr>
          <w:b w:val="0"/>
        </w:rPr>
        <w:t xml:space="preserve"> vehicles that are 5 years old or newer – 3</w:t>
      </w:r>
      <w:r w:rsidR="0051251B">
        <w:rPr>
          <w:b w:val="0"/>
        </w:rPr>
        <w:t>3</w:t>
      </w:r>
      <w:r>
        <w:rPr>
          <w:b w:val="0"/>
        </w:rPr>
        <w:t xml:space="preserve">% of the fleet.  </w:t>
      </w:r>
      <w:r w:rsidR="000D16BF">
        <w:rPr>
          <w:b w:val="0"/>
        </w:rPr>
        <w:t xml:space="preserve">Having </w:t>
      </w:r>
      <w:r w:rsidR="00C242D1">
        <w:rPr>
          <w:b w:val="0"/>
        </w:rPr>
        <w:t>the</w:t>
      </w:r>
      <w:r w:rsidR="000D16BF">
        <w:rPr>
          <w:b w:val="0"/>
        </w:rPr>
        <w:t xml:space="preserve"> percentage of newer vehicles </w:t>
      </w:r>
      <w:r w:rsidR="00800C73">
        <w:rPr>
          <w:b w:val="0"/>
        </w:rPr>
        <w:t xml:space="preserve">continue to </w:t>
      </w:r>
      <w:r w:rsidR="000D16BF">
        <w:rPr>
          <w:b w:val="0"/>
        </w:rPr>
        <w:t>grow will help improve our efficiencies.</w:t>
      </w:r>
    </w:p>
    <w:p w:rsidR="00800C73" w:rsidRDefault="00800C73" w:rsidP="00E02864">
      <w:pPr>
        <w:ind w:left="1080"/>
        <w:rPr>
          <w:b w:val="0"/>
        </w:rPr>
      </w:pPr>
    </w:p>
    <w:p w:rsidR="00800C73" w:rsidRDefault="00800C73" w:rsidP="00E02864">
      <w:pPr>
        <w:ind w:left="1080"/>
        <w:rPr>
          <w:b w:val="0"/>
        </w:rPr>
      </w:pPr>
      <w:r>
        <w:rPr>
          <w:b w:val="0"/>
        </w:rPr>
        <w:t>In Table V the miles per gallon is shown broken down by each fiscal quarter with the fiscal year summary on the right side.</w:t>
      </w:r>
      <w:r w:rsidR="0011669E">
        <w:rPr>
          <w:b w:val="0"/>
        </w:rPr>
        <w:t xml:space="preserve"> Due to a change in state software for fleet management the 4</w:t>
      </w:r>
      <w:r w:rsidR="0011669E" w:rsidRPr="0011669E">
        <w:rPr>
          <w:b w:val="0"/>
          <w:vertAlign w:val="superscript"/>
        </w:rPr>
        <w:t>th</w:t>
      </w:r>
      <w:r w:rsidR="0011669E">
        <w:rPr>
          <w:b w:val="0"/>
        </w:rPr>
        <w:t xml:space="preserve"> quarter numbers are not available at this time.</w:t>
      </w:r>
    </w:p>
    <w:p w:rsidR="00800C73" w:rsidRDefault="00800C73" w:rsidP="00E02864">
      <w:pPr>
        <w:ind w:left="1080"/>
        <w:rPr>
          <w:b w:val="0"/>
        </w:rPr>
      </w:pPr>
    </w:p>
    <w:tbl>
      <w:tblPr>
        <w:tblW w:w="6250" w:type="dxa"/>
        <w:tblInd w:w="1785" w:type="dxa"/>
        <w:tblLook w:val="04A0"/>
      </w:tblPr>
      <w:tblGrid>
        <w:gridCol w:w="795"/>
        <w:gridCol w:w="1050"/>
        <w:gridCol w:w="1162"/>
        <w:gridCol w:w="1087"/>
        <w:gridCol w:w="1068"/>
        <w:gridCol w:w="1088"/>
      </w:tblGrid>
      <w:tr w:rsidR="00800C73" w:rsidRPr="00800C73" w:rsidTr="00800C73">
        <w:trPr>
          <w:trHeight w:val="330"/>
        </w:trPr>
        <w:tc>
          <w:tcPr>
            <w:tcW w:w="6250" w:type="dxa"/>
            <w:gridSpan w:val="6"/>
            <w:tcBorders>
              <w:top w:val="nil"/>
              <w:left w:val="nil"/>
              <w:bottom w:val="single" w:sz="8" w:space="0" w:color="auto"/>
              <w:right w:val="nil"/>
            </w:tcBorders>
            <w:shd w:val="clear" w:color="auto" w:fill="auto"/>
            <w:noWrap/>
            <w:vAlign w:val="bottom"/>
            <w:hideMark/>
          </w:tcPr>
          <w:p w:rsidR="00800C73" w:rsidRPr="00800C73" w:rsidRDefault="00800C73" w:rsidP="00800C73">
            <w:pPr>
              <w:jc w:val="center"/>
              <w:rPr>
                <w:rFonts w:ascii="Arial" w:hAnsi="Arial" w:cs="Arial"/>
                <w:color w:val="000000"/>
              </w:rPr>
            </w:pPr>
            <w:r w:rsidRPr="00800C73">
              <w:rPr>
                <w:rFonts w:ascii="Arial" w:hAnsi="Arial" w:cs="Arial"/>
                <w:color w:val="000000"/>
              </w:rPr>
              <w:t>Table V: Historical Efficiency of Vehicle Fleet in MPG</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MPG</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1st Qtr</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2nd Qtr</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3rd Qtr</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4th Qtr</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Annual</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FY06</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11.2</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11.7</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12.8</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FY07</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10.7</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11.8</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r>
      <w:tr w:rsidR="00800C73" w:rsidRPr="00800C73" w:rsidTr="00800C73">
        <w:trPr>
          <w:trHeight w:val="330"/>
        </w:trPr>
        <w:tc>
          <w:tcPr>
            <w:tcW w:w="795"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FY08</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11.9</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12.4 </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12.1</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11.8 </w:t>
            </w:r>
          </w:p>
        </w:tc>
      </w:tr>
      <w:tr w:rsidR="00800C73" w:rsidRPr="00800C73" w:rsidTr="00800C73">
        <w:trPr>
          <w:trHeight w:val="330"/>
        </w:trPr>
        <w:tc>
          <w:tcPr>
            <w:tcW w:w="790" w:type="dxa"/>
            <w:tcBorders>
              <w:top w:val="nil"/>
              <w:left w:val="single" w:sz="8" w:space="0" w:color="auto"/>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FY09</w:t>
            </w:r>
          </w:p>
        </w:tc>
        <w:tc>
          <w:tcPr>
            <w:tcW w:w="1050"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162"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11.6</w:t>
            </w:r>
          </w:p>
        </w:tc>
        <w:tc>
          <w:tcPr>
            <w:tcW w:w="1087"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11.9</w:t>
            </w:r>
          </w:p>
        </w:tc>
        <w:tc>
          <w:tcPr>
            <w:tcW w:w="106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 xml:space="preserve"> </w:t>
            </w:r>
          </w:p>
        </w:tc>
        <w:tc>
          <w:tcPr>
            <w:tcW w:w="1088" w:type="dxa"/>
            <w:tcBorders>
              <w:top w:val="nil"/>
              <w:left w:val="nil"/>
              <w:bottom w:val="single" w:sz="8" w:space="0" w:color="auto"/>
              <w:right w:val="single" w:sz="8" w:space="0" w:color="auto"/>
            </w:tcBorders>
            <w:shd w:val="clear" w:color="auto" w:fill="auto"/>
            <w:noWrap/>
            <w:vAlign w:val="bottom"/>
            <w:hideMark/>
          </w:tcPr>
          <w:p w:rsidR="00800C73" w:rsidRPr="00800C73" w:rsidRDefault="00800C73" w:rsidP="00800C73">
            <w:pPr>
              <w:jc w:val="center"/>
              <w:rPr>
                <w:rFonts w:ascii="Arial" w:hAnsi="Arial" w:cs="Arial"/>
                <w:b w:val="0"/>
                <w:bCs w:val="0"/>
                <w:color w:val="000000"/>
              </w:rPr>
            </w:pPr>
            <w:r w:rsidRPr="00800C73">
              <w:rPr>
                <w:rFonts w:ascii="Arial" w:hAnsi="Arial" w:cs="Arial"/>
                <w:b w:val="0"/>
                <w:bCs w:val="0"/>
                <w:color w:val="000000"/>
              </w:rPr>
              <w:t>11.7</w:t>
            </w:r>
          </w:p>
        </w:tc>
      </w:tr>
    </w:tbl>
    <w:p w:rsidR="00800C73" w:rsidRDefault="00800C73" w:rsidP="00E02864">
      <w:pPr>
        <w:ind w:left="1080"/>
        <w:rPr>
          <w:b w:val="0"/>
        </w:rPr>
      </w:pPr>
    </w:p>
    <w:p w:rsidR="007937E5" w:rsidRDefault="007937E5"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Pr="00B82587" w:rsidRDefault="007937E5" w:rsidP="007937E5">
      <w:pPr>
        <w:numPr>
          <w:ilvl w:val="0"/>
          <w:numId w:val="2"/>
        </w:numPr>
      </w:pPr>
      <w:r w:rsidRPr="00B82587">
        <w:t>Campus Energy Use</w:t>
      </w:r>
    </w:p>
    <w:p w:rsidR="007937E5" w:rsidRDefault="007937E5" w:rsidP="007937E5">
      <w:pPr>
        <w:numPr>
          <w:ilvl w:val="1"/>
          <w:numId w:val="2"/>
        </w:numPr>
        <w:tabs>
          <w:tab w:val="left" w:pos="1980"/>
        </w:tabs>
        <w:rPr>
          <w:b w:val="0"/>
        </w:rPr>
      </w:pPr>
      <w:r>
        <w:rPr>
          <w:b w:val="0"/>
        </w:rPr>
        <w:t xml:space="preserve">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 with the money saved from the improvements.  The installations started in late 2006 and are now scheduled to be completed by February 2009.  </w:t>
      </w:r>
    </w:p>
    <w:p w:rsidR="007937E5" w:rsidRDefault="007937E5" w:rsidP="007937E5">
      <w:pPr>
        <w:numPr>
          <w:ilvl w:val="1"/>
          <w:numId w:val="2"/>
        </w:numPr>
        <w:tabs>
          <w:tab w:val="left" w:pos="1800"/>
          <w:tab w:val="left" w:pos="1980"/>
        </w:tabs>
        <w:rPr>
          <w:b w:val="0"/>
        </w:rPr>
      </w:pPr>
      <w:r>
        <w:rPr>
          <w:b w:val="0"/>
        </w:rPr>
        <w:t>TAC has already finished retro fitting the outdoor lighting and building lighting across campus to more efficient fixtures and bulbs. They replaced faucets, showers, and toilets to low flow models.  They also replaced some of the boilers and chillers for the central plant and many air handlers across campus.  These changes are showing significant reductions in our usages.</w:t>
      </w:r>
    </w:p>
    <w:p w:rsidR="007937E5" w:rsidRDefault="007937E5" w:rsidP="007937E5">
      <w:pPr>
        <w:numPr>
          <w:ilvl w:val="1"/>
          <w:numId w:val="2"/>
        </w:numPr>
        <w:tabs>
          <w:tab w:val="left" w:pos="1800"/>
          <w:tab w:val="left" w:pos="1980"/>
        </w:tabs>
        <w:rPr>
          <w:b w:val="0"/>
        </w:rPr>
      </w:pPr>
      <w:r>
        <w:rPr>
          <w:b w:val="0"/>
        </w:rPr>
        <w:t>Maintain consistent temperatures across campus and don’t deviate to please individuals. For Cooling, a set point of 73 degrees. For Heating, a set point of 70 degrees.  This was adopted by the university in September of 2008.</w:t>
      </w: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7937E5" w:rsidRDefault="007937E5" w:rsidP="007937E5">
      <w:pPr>
        <w:ind w:left="1440"/>
      </w:pPr>
    </w:p>
    <w:p w:rsidR="007937E5" w:rsidRPr="00B82587" w:rsidRDefault="007937E5" w:rsidP="007937E5">
      <w:pPr>
        <w:numPr>
          <w:ilvl w:val="0"/>
          <w:numId w:val="2"/>
        </w:numPr>
      </w:pPr>
      <w:r w:rsidRPr="00B82587">
        <w:t>Fleet management</w:t>
      </w:r>
    </w:p>
    <w:p w:rsidR="007937E5" w:rsidRPr="00AF5338" w:rsidRDefault="007937E5" w:rsidP="007937E5">
      <w:pPr>
        <w:numPr>
          <w:ilvl w:val="1"/>
          <w:numId w:val="2"/>
        </w:numPr>
        <w:rPr>
          <w:b w:val="0"/>
          <w:bCs w:val="0"/>
        </w:rPr>
      </w:pPr>
      <w:r w:rsidRPr="00AF5338">
        <w:rPr>
          <w:b w:val="0"/>
          <w:bCs w:val="0"/>
        </w:rPr>
        <w:t xml:space="preserve">Improve overall fuel efficiency of fleet vehicles by replacing older, inefficient vehicles with newer, more efficient vehicles. </w:t>
      </w:r>
    </w:p>
    <w:p w:rsidR="007937E5" w:rsidRPr="0062342B" w:rsidRDefault="007937E5" w:rsidP="007937E5">
      <w:pPr>
        <w:numPr>
          <w:ilvl w:val="1"/>
          <w:numId w:val="2"/>
        </w:numPr>
        <w:rPr>
          <w:b w:val="0"/>
          <w:bCs w:val="0"/>
        </w:rPr>
      </w:pPr>
      <w:r w:rsidRPr="0062342B">
        <w:rPr>
          <w:b w:val="0"/>
          <w:bCs w:val="0"/>
        </w:rPr>
        <w:t xml:space="preserve">Continue the aggressive Preventative Maintenance program to maintain all vehicles at their peak efficiency.  </w:t>
      </w:r>
    </w:p>
    <w:p w:rsidR="007937E5" w:rsidRPr="0062342B" w:rsidRDefault="007937E5" w:rsidP="007937E5">
      <w:pPr>
        <w:numPr>
          <w:ilvl w:val="1"/>
          <w:numId w:val="2"/>
        </w:numPr>
        <w:rPr>
          <w:b w:val="0"/>
          <w:bCs w:val="0"/>
        </w:rPr>
      </w:pPr>
      <w:r w:rsidRPr="0062342B">
        <w:rPr>
          <w:b w:val="0"/>
          <w:bCs w:val="0"/>
        </w:rPr>
        <w:lastRenderedPageBreak/>
        <w:t xml:space="preserve">Continue to utilize the State’s Fleet Data Management System. </w:t>
      </w:r>
      <w:r w:rsidRPr="0062342B">
        <w:rPr>
          <w:b w:val="0"/>
          <w:bCs w:val="0"/>
          <w:iCs/>
        </w:rPr>
        <w:t xml:space="preserve">The Fleet Management office will continue to use the Fleet Focus database to monitor vehicle utilization, efficiency, maintenance and accuracy of vehicle reporting.  Any discrepancies will immediately be addressed with appropriate vehicle custodians. </w:t>
      </w: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The Fleet Management office has informed all vehicle custodians of Governor Perry’s Executive Order and the university’s established goal of 12 mpg.</w:t>
      </w:r>
    </w:p>
    <w:p w:rsidR="007937E5" w:rsidRPr="005D3952" w:rsidRDefault="007937E5" w:rsidP="007937E5">
      <w:pPr>
        <w:numPr>
          <w:ilvl w:val="1"/>
          <w:numId w:val="2"/>
        </w:numPr>
        <w:rPr>
          <w:b w:val="0"/>
          <w:bCs w:val="0"/>
        </w:rPr>
      </w:pPr>
      <w:r>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 xml:space="preserve">The continued infrastructure improvements </w:t>
      </w:r>
      <w:r w:rsidR="00800C73">
        <w:rPr>
          <w:b w:val="0"/>
        </w:rPr>
        <w:t>under the performance contract</w:t>
      </w:r>
      <w:r>
        <w:rPr>
          <w:b w:val="0"/>
        </w:rPr>
        <w:t>.</w:t>
      </w:r>
    </w:p>
    <w:p w:rsidR="007937E5" w:rsidRPr="0062342B" w:rsidRDefault="007937E5" w:rsidP="007937E5">
      <w:pPr>
        <w:pStyle w:val="ListParagraph"/>
        <w:ind w:left="1080"/>
        <w:rPr>
          <w:b w:val="0"/>
        </w:rPr>
      </w:pPr>
    </w:p>
    <w:p w:rsidR="007937E5" w:rsidRDefault="007937E5" w:rsidP="007937E5">
      <w:pPr>
        <w:pStyle w:val="ListParagraph"/>
        <w:numPr>
          <w:ilvl w:val="0"/>
          <w:numId w:val="4"/>
        </w:numPr>
        <w:rPr>
          <w:b w:val="0"/>
        </w:rPr>
      </w:pPr>
      <w:r w:rsidRPr="0062342B">
        <w:rPr>
          <w:b w:val="0"/>
        </w:rPr>
        <w:t>Start a quarterly newsletter that shows energy savings and gives tips as to how each employee can help conserve energy.</w:t>
      </w:r>
    </w:p>
    <w:p w:rsidR="007937E5" w:rsidRPr="00C94CE4" w:rsidRDefault="007937E5" w:rsidP="007937E5">
      <w:pPr>
        <w:pStyle w:val="ListParagraph"/>
        <w:rPr>
          <w:b w:val="0"/>
        </w:rPr>
      </w:pPr>
    </w:p>
    <w:p w:rsidR="007937E5" w:rsidRPr="0062342B" w:rsidRDefault="007937E5" w:rsidP="007937E5">
      <w:pPr>
        <w:pStyle w:val="ListParagraph"/>
        <w:numPr>
          <w:ilvl w:val="0"/>
          <w:numId w:val="4"/>
        </w:numPr>
        <w:rPr>
          <w:b w:val="0"/>
        </w:rPr>
      </w:pPr>
      <w:r>
        <w:rPr>
          <w:b w:val="0"/>
        </w:rPr>
        <w:t>Explore the possibilities of hiring a firm to audit our utility bills.</w:t>
      </w:r>
    </w:p>
    <w:p w:rsidR="007937E5" w:rsidRPr="003C6FE6" w:rsidRDefault="007937E5"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7937E5" w:rsidRPr="00F627D3" w:rsidRDefault="007937E5" w:rsidP="007937E5">
      <w:pPr>
        <w:numPr>
          <w:ilvl w:val="0"/>
          <w:numId w:val="3"/>
        </w:numPr>
      </w:pPr>
      <w:r>
        <w:rPr>
          <w:b w:val="0"/>
          <w:iCs/>
        </w:rPr>
        <w:t>The Fleet Management office will continue to use off site shops to keep the vehicles in the best condition possible to increase fuel efficiency.</w:t>
      </w:r>
    </w:p>
    <w:p w:rsidR="007937E5" w:rsidRPr="00B82587" w:rsidRDefault="007937E5" w:rsidP="007937E5"/>
    <w:p w:rsidR="00245654" w:rsidRPr="0011669E" w:rsidRDefault="007937E5" w:rsidP="0011669E">
      <w:pPr>
        <w:numPr>
          <w:ilvl w:val="0"/>
          <w:numId w:val="3"/>
        </w:numPr>
      </w:pPr>
      <w:r>
        <w:rPr>
          <w:b w:val="0"/>
          <w:iCs/>
        </w:rPr>
        <w:t>When funds are available acquire new vehicles and dispose of older less efficient ones.</w:t>
      </w:r>
      <w:r w:rsidR="00800C73">
        <w:rPr>
          <w:b w:val="0"/>
          <w:iCs/>
        </w:rPr>
        <w:t xml:space="preserve"> </w:t>
      </w:r>
    </w:p>
    <w:p w:rsidR="007937E5" w:rsidRPr="003949F4" w:rsidRDefault="00245654" w:rsidP="00245654">
      <w:pPr>
        <w:ind w:left="720" w:firstLine="720"/>
      </w:pPr>
      <w:r>
        <w:rPr>
          <w:b w:val="0"/>
          <w:iCs/>
        </w:rPr>
        <w:t xml:space="preserve">UPDATE: </w:t>
      </w:r>
      <w:r w:rsidR="00800C73">
        <w:rPr>
          <w:b w:val="0"/>
          <w:iCs/>
        </w:rPr>
        <w:t>June 2009 a hybrid car was purchased, retiring a 1998 van.</w:t>
      </w:r>
    </w:p>
    <w:p w:rsidR="003949F4" w:rsidRDefault="003949F4" w:rsidP="003949F4">
      <w:pPr>
        <w:pStyle w:val="ListParagraph"/>
      </w:pPr>
    </w:p>
    <w:p w:rsidR="00245654" w:rsidRPr="0011669E" w:rsidRDefault="003949F4" w:rsidP="0011669E">
      <w:pPr>
        <w:numPr>
          <w:ilvl w:val="0"/>
          <w:numId w:val="3"/>
        </w:numPr>
        <w:rPr>
          <w:b w:val="0"/>
        </w:rPr>
      </w:pPr>
      <w:r w:rsidRPr="003949F4">
        <w:rPr>
          <w:b w:val="0"/>
        </w:rPr>
        <w:t xml:space="preserve">The university is looking at purchasing </w:t>
      </w:r>
      <w:r w:rsidR="00800C73">
        <w:rPr>
          <w:b w:val="0"/>
        </w:rPr>
        <w:t>an</w:t>
      </w:r>
      <w:r>
        <w:rPr>
          <w:b w:val="0"/>
        </w:rPr>
        <w:t xml:space="preserve"> </w:t>
      </w:r>
      <w:r w:rsidRPr="003949F4">
        <w:rPr>
          <w:b w:val="0"/>
        </w:rPr>
        <w:t xml:space="preserve">electric </w:t>
      </w:r>
      <w:r w:rsidR="00F074CD">
        <w:rPr>
          <w:b w:val="0"/>
        </w:rPr>
        <w:t>truck</w:t>
      </w:r>
      <w:r w:rsidRPr="003949F4">
        <w:rPr>
          <w:b w:val="0"/>
        </w:rPr>
        <w:t xml:space="preserve"> for use around campus and phasing out </w:t>
      </w:r>
      <w:r w:rsidR="00800C73">
        <w:rPr>
          <w:b w:val="0"/>
        </w:rPr>
        <w:t>some</w:t>
      </w:r>
      <w:r w:rsidRPr="003949F4">
        <w:rPr>
          <w:b w:val="0"/>
        </w:rPr>
        <w:t xml:space="preserve"> of the gasoline powered vans.</w:t>
      </w:r>
    </w:p>
    <w:p w:rsidR="00E02864" w:rsidRPr="00800C73" w:rsidRDefault="00245654" w:rsidP="00245654">
      <w:pPr>
        <w:ind w:left="1440"/>
        <w:rPr>
          <w:b w:val="0"/>
        </w:rPr>
      </w:pPr>
      <w:r>
        <w:rPr>
          <w:b w:val="0"/>
        </w:rPr>
        <w:t>UPDATE: Item purchased in June 2009.</w:t>
      </w:r>
    </w:p>
    <w:sectPr w:rsidR="00E02864" w:rsidRPr="00800C73" w:rsidSect="00EE11F6">
      <w:headerReference w:type="default" r:id="rId7"/>
      <w:footerReference w:type="default" r:id="rId8"/>
      <w:pgSz w:w="12240" w:h="15840" w:code="1"/>
      <w:pgMar w:top="1440" w:right="144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02BA" w:rsidRDefault="002102BA" w:rsidP="007937E5">
      <w:r>
        <w:separator/>
      </w:r>
    </w:p>
  </w:endnote>
  <w:endnote w:type="continuationSeparator" w:id="0">
    <w:p w:rsidR="002102BA" w:rsidRDefault="002102BA" w:rsidP="007937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408" w:rsidRDefault="00E84975" w:rsidP="007937E5">
    <w:pPr>
      <w:pStyle w:val="Footer"/>
      <w:tabs>
        <w:tab w:val="clear" w:pos="4680"/>
        <w:tab w:val="clear" w:pos="9360"/>
        <w:tab w:val="right" w:pos="8640"/>
      </w:tabs>
    </w:pPr>
    <w:sdt>
      <w:sdtPr>
        <w:id w:val="181217922"/>
        <w:docPartObj>
          <w:docPartGallery w:val="Page Numbers (Bottom of Page)"/>
          <w:docPartUnique/>
        </w:docPartObj>
      </w:sdtPr>
      <w:sdtContent>
        <w:sdt>
          <w:sdtPr>
            <w:id w:val="98381352"/>
            <w:docPartObj>
              <w:docPartGallery w:val="Page Numbers (Top of Page)"/>
              <w:docPartUnique/>
            </w:docPartObj>
          </w:sdtPr>
          <w:sdtContent>
            <w:r w:rsidR="00361408">
              <w:t xml:space="preserve">Page </w:t>
            </w:r>
            <w:fldSimple w:instr=" PAGE ">
              <w:r w:rsidR="00997BC1">
                <w:rPr>
                  <w:noProof/>
                </w:rPr>
                <w:t>1</w:t>
              </w:r>
            </w:fldSimple>
            <w:r w:rsidR="00361408">
              <w:t xml:space="preserve"> of </w:t>
            </w:r>
            <w:fldSimple w:instr=" NUMPAGES  ">
              <w:r w:rsidR="00997BC1">
                <w:rPr>
                  <w:noProof/>
                </w:rPr>
                <w:t>4</w:t>
              </w:r>
            </w:fldSimple>
          </w:sdtContent>
        </w:sdt>
      </w:sdtContent>
    </w:sdt>
    <w:r w:rsidR="00361408">
      <w:tab/>
      <w:t>Fiscal Year 2009 Fourth Quarter Energy Report</w:t>
    </w:r>
  </w:p>
  <w:p w:rsidR="00361408" w:rsidRDefault="003614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02BA" w:rsidRDefault="002102BA" w:rsidP="007937E5">
      <w:r>
        <w:separator/>
      </w:r>
    </w:p>
  </w:footnote>
  <w:footnote w:type="continuationSeparator" w:id="0">
    <w:p w:rsidR="002102BA" w:rsidRDefault="002102BA" w:rsidP="007937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408" w:rsidRPr="009A1614" w:rsidRDefault="00361408" w:rsidP="007937E5">
    <w:pPr>
      <w:jc w:val="center"/>
      <w:rPr>
        <w:sz w:val="28"/>
        <w:szCs w:val="28"/>
      </w:rPr>
    </w:pPr>
    <w:r>
      <w:rPr>
        <w:sz w:val="28"/>
        <w:szCs w:val="28"/>
      </w:rPr>
      <w:t>Angelo State</w:t>
    </w:r>
    <w:r w:rsidRPr="009A1614">
      <w:rPr>
        <w:sz w:val="28"/>
        <w:szCs w:val="28"/>
      </w:rPr>
      <w:t xml:space="preserve"> University Energy Savings Program</w:t>
    </w:r>
  </w:p>
  <w:p w:rsidR="00361408" w:rsidRDefault="00361408" w:rsidP="007937E5">
    <w:pPr>
      <w:jc w:val="center"/>
    </w:pPr>
    <w:r>
      <w:t>October 19, 2009 Update</w:t>
    </w:r>
  </w:p>
  <w:p w:rsidR="00361408" w:rsidRDefault="0036140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hdrShapeDefaults>
    <o:shapedefaults v:ext="edit" spidmax="4097"/>
  </w:hdrShapeDefaults>
  <w:footnotePr>
    <w:footnote w:id="-1"/>
    <w:footnote w:id="0"/>
  </w:footnotePr>
  <w:endnotePr>
    <w:endnote w:id="-1"/>
    <w:endnote w:id="0"/>
  </w:endnotePr>
  <w:compat/>
  <w:rsids>
    <w:rsidRoot w:val="00E02864"/>
    <w:rsid w:val="000001B5"/>
    <w:rsid w:val="000002E7"/>
    <w:rsid w:val="0000150B"/>
    <w:rsid w:val="0000186E"/>
    <w:rsid w:val="00004618"/>
    <w:rsid w:val="00004A85"/>
    <w:rsid w:val="00004C8D"/>
    <w:rsid w:val="00006031"/>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2E0"/>
    <w:rsid w:val="000675F9"/>
    <w:rsid w:val="000678BC"/>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7B"/>
    <w:rsid w:val="000B2085"/>
    <w:rsid w:val="000B26AA"/>
    <w:rsid w:val="000B3278"/>
    <w:rsid w:val="000B39F5"/>
    <w:rsid w:val="000B4AD2"/>
    <w:rsid w:val="000B587C"/>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D0A"/>
    <w:rsid w:val="000D6CF2"/>
    <w:rsid w:val="000D6E89"/>
    <w:rsid w:val="000D798A"/>
    <w:rsid w:val="000D7D09"/>
    <w:rsid w:val="000E1E14"/>
    <w:rsid w:val="000E27C5"/>
    <w:rsid w:val="000E2841"/>
    <w:rsid w:val="000E2DAA"/>
    <w:rsid w:val="000E3725"/>
    <w:rsid w:val="000E3FF2"/>
    <w:rsid w:val="000E4748"/>
    <w:rsid w:val="000E4FCF"/>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6335"/>
    <w:rsid w:val="00147E02"/>
    <w:rsid w:val="001505A5"/>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B19"/>
    <w:rsid w:val="001C3E49"/>
    <w:rsid w:val="001C4514"/>
    <w:rsid w:val="001C5069"/>
    <w:rsid w:val="001C706F"/>
    <w:rsid w:val="001C72BA"/>
    <w:rsid w:val="001C731C"/>
    <w:rsid w:val="001C756D"/>
    <w:rsid w:val="001C7BE0"/>
    <w:rsid w:val="001D1306"/>
    <w:rsid w:val="001D1526"/>
    <w:rsid w:val="001D252C"/>
    <w:rsid w:val="001D2CF5"/>
    <w:rsid w:val="001D32FD"/>
    <w:rsid w:val="001D4252"/>
    <w:rsid w:val="001D468E"/>
    <w:rsid w:val="001D483E"/>
    <w:rsid w:val="001D4E78"/>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2BA"/>
    <w:rsid w:val="002103BB"/>
    <w:rsid w:val="00210CCB"/>
    <w:rsid w:val="00210FD3"/>
    <w:rsid w:val="002115BC"/>
    <w:rsid w:val="00211A13"/>
    <w:rsid w:val="00211BB0"/>
    <w:rsid w:val="00212700"/>
    <w:rsid w:val="00212ED7"/>
    <w:rsid w:val="0021309A"/>
    <w:rsid w:val="002145D4"/>
    <w:rsid w:val="002145EE"/>
    <w:rsid w:val="00215357"/>
    <w:rsid w:val="0021605C"/>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1604"/>
    <w:rsid w:val="002318B0"/>
    <w:rsid w:val="00231E16"/>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DE"/>
    <w:rsid w:val="00273308"/>
    <w:rsid w:val="002743CA"/>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250B"/>
    <w:rsid w:val="002C255B"/>
    <w:rsid w:val="002C2CD3"/>
    <w:rsid w:val="002C3134"/>
    <w:rsid w:val="002C3307"/>
    <w:rsid w:val="002C35F2"/>
    <w:rsid w:val="002C49DA"/>
    <w:rsid w:val="002C4F1A"/>
    <w:rsid w:val="002C4FB3"/>
    <w:rsid w:val="002C5040"/>
    <w:rsid w:val="002C6F0D"/>
    <w:rsid w:val="002C7260"/>
    <w:rsid w:val="002C7759"/>
    <w:rsid w:val="002D0FC2"/>
    <w:rsid w:val="002D1018"/>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D"/>
    <w:rsid w:val="00314D1A"/>
    <w:rsid w:val="003157C2"/>
    <w:rsid w:val="003166BA"/>
    <w:rsid w:val="003168C6"/>
    <w:rsid w:val="003177C6"/>
    <w:rsid w:val="00322A44"/>
    <w:rsid w:val="0032303F"/>
    <w:rsid w:val="0032319A"/>
    <w:rsid w:val="00323D74"/>
    <w:rsid w:val="00324F48"/>
    <w:rsid w:val="00325192"/>
    <w:rsid w:val="003256A4"/>
    <w:rsid w:val="003256B0"/>
    <w:rsid w:val="003271F7"/>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59EB"/>
    <w:rsid w:val="00366635"/>
    <w:rsid w:val="00370315"/>
    <w:rsid w:val="00370BFC"/>
    <w:rsid w:val="00371882"/>
    <w:rsid w:val="003719D8"/>
    <w:rsid w:val="00371FD4"/>
    <w:rsid w:val="0037254E"/>
    <w:rsid w:val="0037307F"/>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1EF"/>
    <w:rsid w:val="003958E4"/>
    <w:rsid w:val="00395E5A"/>
    <w:rsid w:val="00396470"/>
    <w:rsid w:val="00396CE4"/>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35C"/>
    <w:rsid w:val="003B487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613"/>
    <w:rsid w:val="003C7701"/>
    <w:rsid w:val="003C77E9"/>
    <w:rsid w:val="003D0691"/>
    <w:rsid w:val="003D1A3D"/>
    <w:rsid w:val="003D21DF"/>
    <w:rsid w:val="003D30C4"/>
    <w:rsid w:val="003D3427"/>
    <w:rsid w:val="003D3686"/>
    <w:rsid w:val="003D3B13"/>
    <w:rsid w:val="003D430B"/>
    <w:rsid w:val="003D4310"/>
    <w:rsid w:val="003D497E"/>
    <w:rsid w:val="003D4DE0"/>
    <w:rsid w:val="003D4F70"/>
    <w:rsid w:val="003D5141"/>
    <w:rsid w:val="003D5A7D"/>
    <w:rsid w:val="003D5C1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E7C"/>
    <w:rsid w:val="003E408A"/>
    <w:rsid w:val="003E41C8"/>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4000A9"/>
    <w:rsid w:val="0040023E"/>
    <w:rsid w:val="00401258"/>
    <w:rsid w:val="00401FD7"/>
    <w:rsid w:val="00402951"/>
    <w:rsid w:val="00403578"/>
    <w:rsid w:val="00403E40"/>
    <w:rsid w:val="00405292"/>
    <w:rsid w:val="00405E4C"/>
    <w:rsid w:val="00405F44"/>
    <w:rsid w:val="00405FB5"/>
    <w:rsid w:val="004070E7"/>
    <w:rsid w:val="004101CB"/>
    <w:rsid w:val="00410A14"/>
    <w:rsid w:val="0041128A"/>
    <w:rsid w:val="004114B3"/>
    <w:rsid w:val="0041153C"/>
    <w:rsid w:val="004116A3"/>
    <w:rsid w:val="00412E9A"/>
    <w:rsid w:val="0041328F"/>
    <w:rsid w:val="0041498A"/>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355"/>
    <w:rsid w:val="004577EF"/>
    <w:rsid w:val="0045789A"/>
    <w:rsid w:val="00457F10"/>
    <w:rsid w:val="00462875"/>
    <w:rsid w:val="00462EC1"/>
    <w:rsid w:val="004633D5"/>
    <w:rsid w:val="004646B2"/>
    <w:rsid w:val="00464C8F"/>
    <w:rsid w:val="00464D9A"/>
    <w:rsid w:val="00465287"/>
    <w:rsid w:val="00465332"/>
    <w:rsid w:val="0046558D"/>
    <w:rsid w:val="0046658E"/>
    <w:rsid w:val="004667A1"/>
    <w:rsid w:val="00466E7C"/>
    <w:rsid w:val="00467720"/>
    <w:rsid w:val="00467F07"/>
    <w:rsid w:val="00467FC0"/>
    <w:rsid w:val="004702F1"/>
    <w:rsid w:val="004709E3"/>
    <w:rsid w:val="00471623"/>
    <w:rsid w:val="00471873"/>
    <w:rsid w:val="00471B38"/>
    <w:rsid w:val="00471B54"/>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6C0"/>
    <w:rsid w:val="004B6892"/>
    <w:rsid w:val="004B6965"/>
    <w:rsid w:val="004B75F0"/>
    <w:rsid w:val="004C02D7"/>
    <w:rsid w:val="004C03AA"/>
    <w:rsid w:val="004C0898"/>
    <w:rsid w:val="004C0C02"/>
    <w:rsid w:val="004C0E5F"/>
    <w:rsid w:val="004C283E"/>
    <w:rsid w:val="004C358B"/>
    <w:rsid w:val="004C35E8"/>
    <w:rsid w:val="004C4DC3"/>
    <w:rsid w:val="004C5A68"/>
    <w:rsid w:val="004C6032"/>
    <w:rsid w:val="004C7AFA"/>
    <w:rsid w:val="004C7D70"/>
    <w:rsid w:val="004C7E02"/>
    <w:rsid w:val="004C7E5C"/>
    <w:rsid w:val="004C7F3B"/>
    <w:rsid w:val="004C7F55"/>
    <w:rsid w:val="004D0130"/>
    <w:rsid w:val="004D1582"/>
    <w:rsid w:val="004D2674"/>
    <w:rsid w:val="004D28F3"/>
    <w:rsid w:val="004D306F"/>
    <w:rsid w:val="004D3C69"/>
    <w:rsid w:val="004D3F7C"/>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4B"/>
    <w:rsid w:val="00534B48"/>
    <w:rsid w:val="005356E8"/>
    <w:rsid w:val="00536078"/>
    <w:rsid w:val="00536692"/>
    <w:rsid w:val="0053671F"/>
    <w:rsid w:val="00536785"/>
    <w:rsid w:val="00536F8E"/>
    <w:rsid w:val="005373ED"/>
    <w:rsid w:val="00537C70"/>
    <w:rsid w:val="00540AC7"/>
    <w:rsid w:val="00540B9C"/>
    <w:rsid w:val="00540BAD"/>
    <w:rsid w:val="00540E9D"/>
    <w:rsid w:val="00541671"/>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FA5"/>
    <w:rsid w:val="005B218B"/>
    <w:rsid w:val="005B295D"/>
    <w:rsid w:val="005B3553"/>
    <w:rsid w:val="005B38A4"/>
    <w:rsid w:val="005B38EA"/>
    <w:rsid w:val="005B3AC8"/>
    <w:rsid w:val="005B495A"/>
    <w:rsid w:val="005B555C"/>
    <w:rsid w:val="005B5C3A"/>
    <w:rsid w:val="005B6825"/>
    <w:rsid w:val="005B6EAE"/>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169D"/>
    <w:rsid w:val="005F317D"/>
    <w:rsid w:val="005F38C6"/>
    <w:rsid w:val="005F3A01"/>
    <w:rsid w:val="005F430C"/>
    <w:rsid w:val="005F4AB1"/>
    <w:rsid w:val="005F5918"/>
    <w:rsid w:val="005F5B29"/>
    <w:rsid w:val="005F5CF9"/>
    <w:rsid w:val="005F7299"/>
    <w:rsid w:val="005F737B"/>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3421"/>
    <w:rsid w:val="006234BE"/>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52C9"/>
    <w:rsid w:val="0064572C"/>
    <w:rsid w:val="00646196"/>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60BE1"/>
    <w:rsid w:val="00660C43"/>
    <w:rsid w:val="00660C6B"/>
    <w:rsid w:val="006614A8"/>
    <w:rsid w:val="00661759"/>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213A"/>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79BE"/>
    <w:rsid w:val="00690FB7"/>
    <w:rsid w:val="006919A5"/>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9D1"/>
    <w:rsid w:val="006A39F2"/>
    <w:rsid w:val="006A43D3"/>
    <w:rsid w:val="006A4567"/>
    <w:rsid w:val="006A4FEA"/>
    <w:rsid w:val="006A57CE"/>
    <w:rsid w:val="006A651B"/>
    <w:rsid w:val="006A7691"/>
    <w:rsid w:val="006A772E"/>
    <w:rsid w:val="006A7BCF"/>
    <w:rsid w:val="006A7E65"/>
    <w:rsid w:val="006B05CC"/>
    <w:rsid w:val="006B13AA"/>
    <w:rsid w:val="006B1642"/>
    <w:rsid w:val="006B16DB"/>
    <w:rsid w:val="006B1708"/>
    <w:rsid w:val="006B22A6"/>
    <w:rsid w:val="006B2852"/>
    <w:rsid w:val="006B3360"/>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562C"/>
    <w:rsid w:val="006C6B73"/>
    <w:rsid w:val="006C7921"/>
    <w:rsid w:val="006D1584"/>
    <w:rsid w:val="006D2745"/>
    <w:rsid w:val="006D2A3E"/>
    <w:rsid w:val="006D2EC1"/>
    <w:rsid w:val="006D3062"/>
    <w:rsid w:val="006D3330"/>
    <w:rsid w:val="006D3547"/>
    <w:rsid w:val="006D4981"/>
    <w:rsid w:val="006D559F"/>
    <w:rsid w:val="006D56D5"/>
    <w:rsid w:val="006D6BD8"/>
    <w:rsid w:val="006D725E"/>
    <w:rsid w:val="006D75DF"/>
    <w:rsid w:val="006D78D0"/>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5A54"/>
    <w:rsid w:val="00716810"/>
    <w:rsid w:val="007172EF"/>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9E1"/>
    <w:rsid w:val="00786CD7"/>
    <w:rsid w:val="00786E38"/>
    <w:rsid w:val="007879E7"/>
    <w:rsid w:val="00787A8A"/>
    <w:rsid w:val="00787D49"/>
    <w:rsid w:val="00787D70"/>
    <w:rsid w:val="00790B87"/>
    <w:rsid w:val="00790BFD"/>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F34"/>
    <w:rsid w:val="007B71FC"/>
    <w:rsid w:val="007B760B"/>
    <w:rsid w:val="007C05B3"/>
    <w:rsid w:val="007C0B7E"/>
    <w:rsid w:val="007C2EB0"/>
    <w:rsid w:val="007C316F"/>
    <w:rsid w:val="007C38F5"/>
    <w:rsid w:val="007C445F"/>
    <w:rsid w:val="007C45D9"/>
    <w:rsid w:val="007C64E1"/>
    <w:rsid w:val="007C64FF"/>
    <w:rsid w:val="007C688A"/>
    <w:rsid w:val="007C697D"/>
    <w:rsid w:val="007C7390"/>
    <w:rsid w:val="007D009F"/>
    <w:rsid w:val="007D057F"/>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5E2"/>
    <w:rsid w:val="007D6EBF"/>
    <w:rsid w:val="007D732B"/>
    <w:rsid w:val="007D7C97"/>
    <w:rsid w:val="007E08BF"/>
    <w:rsid w:val="007E093E"/>
    <w:rsid w:val="007E1E08"/>
    <w:rsid w:val="007E2475"/>
    <w:rsid w:val="007E28F2"/>
    <w:rsid w:val="007E2A87"/>
    <w:rsid w:val="007E2A96"/>
    <w:rsid w:val="007E334B"/>
    <w:rsid w:val="007E4140"/>
    <w:rsid w:val="007E44A3"/>
    <w:rsid w:val="007E5209"/>
    <w:rsid w:val="007E55BF"/>
    <w:rsid w:val="007E66CE"/>
    <w:rsid w:val="007E6C74"/>
    <w:rsid w:val="007E73BD"/>
    <w:rsid w:val="007F082C"/>
    <w:rsid w:val="007F1E83"/>
    <w:rsid w:val="007F2719"/>
    <w:rsid w:val="007F27F3"/>
    <w:rsid w:val="007F309C"/>
    <w:rsid w:val="007F3FD6"/>
    <w:rsid w:val="007F4148"/>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B91"/>
    <w:rsid w:val="008570AC"/>
    <w:rsid w:val="0085772F"/>
    <w:rsid w:val="008578A3"/>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4446"/>
    <w:rsid w:val="008847C6"/>
    <w:rsid w:val="008853D2"/>
    <w:rsid w:val="00885459"/>
    <w:rsid w:val="00885D16"/>
    <w:rsid w:val="008863A6"/>
    <w:rsid w:val="00886935"/>
    <w:rsid w:val="008873FA"/>
    <w:rsid w:val="00887A1A"/>
    <w:rsid w:val="00891820"/>
    <w:rsid w:val="00891976"/>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303"/>
    <w:rsid w:val="008A03D8"/>
    <w:rsid w:val="008A0728"/>
    <w:rsid w:val="008A2D3D"/>
    <w:rsid w:val="008A2FB5"/>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47B"/>
    <w:rsid w:val="008E6148"/>
    <w:rsid w:val="008E6ABC"/>
    <w:rsid w:val="008E7571"/>
    <w:rsid w:val="008F0D8F"/>
    <w:rsid w:val="008F1832"/>
    <w:rsid w:val="008F1EFF"/>
    <w:rsid w:val="008F2383"/>
    <w:rsid w:val="008F286E"/>
    <w:rsid w:val="008F33E6"/>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123D8"/>
    <w:rsid w:val="009125C6"/>
    <w:rsid w:val="00912D74"/>
    <w:rsid w:val="0091320D"/>
    <w:rsid w:val="009139FC"/>
    <w:rsid w:val="00914DBD"/>
    <w:rsid w:val="00914F27"/>
    <w:rsid w:val="0091558D"/>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D71"/>
    <w:rsid w:val="00950931"/>
    <w:rsid w:val="00951290"/>
    <w:rsid w:val="00951F13"/>
    <w:rsid w:val="0095232C"/>
    <w:rsid w:val="00952384"/>
    <w:rsid w:val="00953965"/>
    <w:rsid w:val="009541A3"/>
    <w:rsid w:val="009548C5"/>
    <w:rsid w:val="00954E31"/>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EC7"/>
    <w:rsid w:val="00966D60"/>
    <w:rsid w:val="00967BC3"/>
    <w:rsid w:val="00967CF0"/>
    <w:rsid w:val="0097071E"/>
    <w:rsid w:val="00971CAD"/>
    <w:rsid w:val="00971DC7"/>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F3"/>
    <w:rsid w:val="00994C9F"/>
    <w:rsid w:val="009958CA"/>
    <w:rsid w:val="00995996"/>
    <w:rsid w:val="00995BE0"/>
    <w:rsid w:val="00996C9F"/>
    <w:rsid w:val="00997758"/>
    <w:rsid w:val="00997A96"/>
    <w:rsid w:val="00997BC1"/>
    <w:rsid w:val="009A01E2"/>
    <w:rsid w:val="009A0782"/>
    <w:rsid w:val="009A101F"/>
    <w:rsid w:val="009A1FA3"/>
    <w:rsid w:val="009A2A82"/>
    <w:rsid w:val="009A3458"/>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A5"/>
    <w:rsid w:val="009C2192"/>
    <w:rsid w:val="009C3CF0"/>
    <w:rsid w:val="009C486A"/>
    <w:rsid w:val="009C4A84"/>
    <w:rsid w:val="009C4C9D"/>
    <w:rsid w:val="009C4F00"/>
    <w:rsid w:val="009C642B"/>
    <w:rsid w:val="009C64CD"/>
    <w:rsid w:val="009C691A"/>
    <w:rsid w:val="009C6ECC"/>
    <w:rsid w:val="009C73F8"/>
    <w:rsid w:val="009C7877"/>
    <w:rsid w:val="009D0BE2"/>
    <w:rsid w:val="009D21AC"/>
    <w:rsid w:val="009D2266"/>
    <w:rsid w:val="009D2434"/>
    <w:rsid w:val="009D3C8E"/>
    <w:rsid w:val="009D539D"/>
    <w:rsid w:val="009D5570"/>
    <w:rsid w:val="009D5EE2"/>
    <w:rsid w:val="009D7525"/>
    <w:rsid w:val="009D7736"/>
    <w:rsid w:val="009D7EEC"/>
    <w:rsid w:val="009E0995"/>
    <w:rsid w:val="009E2964"/>
    <w:rsid w:val="009E3B70"/>
    <w:rsid w:val="009E46F6"/>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105D"/>
    <w:rsid w:val="00A01907"/>
    <w:rsid w:val="00A019A5"/>
    <w:rsid w:val="00A03C85"/>
    <w:rsid w:val="00A0431F"/>
    <w:rsid w:val="00A044E1"/>
    <w:rsid w:val="00A048BE"/>
    <w:rsid w:val="00A05037"/>
    <w:rsid w:val="00A055EF"/>
    <w:rsid w:val="00A05956"/>
    <w:rsid w:val="00A06486"/>
    <w:rsid w:val="00A067A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22DD"/>
    <w:rsid w:val="00A224AD"/>
    <w:rsid w:val="00A2259F"/>
    <w:rsid w:val="00A226E4"/>
    <w:rsid w:val="00A2296A"/>
    <w:rsid w:val="00A23655"/>
    <w:rsid w:val="00A23C52"/>
    <w:rsid w:val="00A23E3F"/>
    <w:rsid w:val="00A253DA"/>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215A"/>
    <w:rsid w:val="00A42209"/>
    <w:rsid w:val="00A43C48"/>
    <w:rsid w:val="00A44101"/>
    <w:rsid w:val="00A44146"/>
    <w:rsid w:val="00A44C56"/>
    <w:rsid w:val="00A44C69"/>
    <w:rsid w:val="00A450FE"/>
    <w:rsid w:val="00A45A9E"/>
    <w:rsid w:val="00A467D6"/>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7EB"/>
    <w:rsid w:val="00A5582C"/>
    <w:rsid w:val="00A56512"/>
    <w:rsid w:val="00A56F5C"/>
    <w:rsid w:val="00A57F96"/>
    <w:rsid w:val="00A604BF"/>
    <w:rsid w:val="00A60A90"/>
    <w:rsid w:val="00A60B6F"/>
    <w:rsid w:val="00A624C3"/>
    <w:rsid w:val="00A62BA2"/>
    <w:rsid w:val="00A62BE1"/>
    <w:rsid w:val="00A62C8A"/>
    <w:rsid w:val="00A62EF9"/>
    <w:rsid w:val="00A638CA"/>
    <w:rsid w:val="00A646A8"/>
    <w:rsid w:val="00A64935"/>
    <w:rsid w:val="00A64DB4"/>
    <w:rsid w:val="00A659C8"/>
    <w:rsid w:val="00A65C9E"/>
    <w:rsid w:val="00A65F34"/>
    <w:rsid w:val="00A674CA"/>
    <w:rsid w:val="00A67B4C"/>
    <w:rsid w:val="00A707F9"/>
    <w:rsid w:val="00A7093A"/>
    <w:rsid w:val="00A70B54"/>
    <w:rsid w:val="00A70E19"/>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A5"/>
    <w:rsid w:val="00B01155"/>
    <w:rsid w:val="00B01725"/>
    <w:rsid w:val="00B01DEC"/>
    <w:rsid w:val="00B01F55"/>
    <w:rsid w:val="00B02F89"/>
    <w:rsid w:val="00B03848"/>
    <w:rsid w:val="00B04038"/>
    <w:rsid w:val="00B040F9"/>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661"/>
    <w:rsid w:val="00B209D2"/>
    <w:rsid w:val="00B21A8B"/>
    <w:rsid w:val="00B21E1E"/>
    <w:rsid w:val="00B21EBD"/>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81C"/>
    <w:rsid w:val="00B76FF2"/>
    <w:rsid w:val="00B77BFC"/>
    <w:rsid w:val="00B8080F"/>
    <w:rsid w:val="00B809AD"/>
    <w:rsid w:val="00B81536"/>
    <w:rsid w:val="00B82144"/>
    <w:rsid w:val="00B82B5A"/>
    <w:rsid w:val="00B8399E"/>
    <w:rsid w:val="00B848B1"/>
    <w:rsid w:val="00B84E81"/>
    <w:rsid w:val="00B856AE"/>
    <w:rsid w:val="00B85A16"/>
    <w:rsid w:val="00B85A22"/>
    <w:rsid w:val="00B85BEA"/>
    <w:rsid w:val="00B86A41"/>
    <w:rsid w:val="00B86ADC"/>
    <w:rsid w:val="00B86CF5"/>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506B"/>
    <w:rsid w:val="00C050A7"/>
    <w:rsid w:val="00C053B3"/>
    <w:rsid w:val="00C0620D"/>
    <w:rsid w:val="00C07ADD"/>
    <w:rsid w:val="00C07D7E"/>
    <w:rsid w:val="00C1013A"/>
    <w:rsid w:val="00C10C33"/>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CAB"/>
    <w:rsid w:val="00C43D09"/>
    <w:rsid w:val="00C43FCC"/>
    <w:rsid w:val="00C44840"/>
    <w:rsid w:val="00C448B4"/>
    <w:rsid w:val="00C45B29"/>
    <w:rsid w:val="00C45CAD"/>
    <w:rsid w:val="00C4710D"/>
    <w:rsid w:val="00C4763C"/>
    <w:rsid w:val="00C47BEF"/>
    <w:rsid w:val="00C47E78"/>
    <w:rsid w:val="00C47FCD"/>
    <w:rsid w:val="00C504A6"/>
    <w:rsid w:val="00C507B0"/>
    <w:rsid w:val="00C50875"/>
    <w:rsid w:val="00C50CAC"/>
    <w:rsid w:val="00C50D44"/>
    <w:rsid w:val="00C51EDC"/>
    <w:rsid w:val="00C52768"/>
    <w:rsid w:val="00C5379E"/>
    <w:rsid w:val="00C54C8D"/>
    <w:rsid w:val="00C5524D"/>
    <w:rsid w:val="00C56191"/>
    <w:rsid w:val="00C562DB"/>
    <w:rsid w:val="00C56513"/>
    <w:rsid w:val="00C57E0F"/>
    <w:rsid w:val="00C601AB"/>
    <w:rsid w:val="00C6068C"/>
    <w:rsid w:val="00C60E3F"/>
    <w:rsid w:val="00C61223"/>
    <w:rsid w:val="00C626B3"/>
    <w:rsid w:val="00C63171"/>
    <w:rsid w:val="00C6372A"/>
    <w:rsid w:val="00C63763"/>
    <w:rsid w:val="00C63836"/>
    <w:rsid w:val="00C64459"/>
    <w:rsid w:val="00C64B7D"/>
    <w:rsid w:val="00C67A93"/>
    <w:rsid w:val="00C67D5B"/>
    <w:rsid w:val="00C67FEA"/>
    <w:rsid w:val="00C7054E"/>
    <w:rsid w:val="00C70EF6"/>
    <w:rsid w:val="00C72073"/>
    <w:rsid w:val="00C7211C"/>
    <w:rsid w:val="00C7256B"/>
    <w:rsid w:val="00C73AEC"/>
    <w:rsid w:val="00C73B55"/>
    <w:rsid w:val="00C749E3"/>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970"/>
    <w:rsid w:val="00C96824"/>
    <w:rsid w:val="00C96829"/>
    <w:rsid w:val="00C9781B"/>
    <w:rsid w:val="00C97E66"/>
    <w:rsid w:val="00C97F2D"/>
    <w:rsid w:val="00CA0313"/>
    <w:rsid w:val="00CA0793"/>
    <w:rsid w:val="00CA1113"/>
    <w:rsid w:val="00CA1733"/>
    <w:rsid w:val="00CA1AB4"/>
    <w:rsid w:val="00CA1B14"/>
    <w:rsid w:val="00CA3400"/>
    <w:rsid w:val="00CA3AAB"/>
    <w:rsid w:val="00CA3AD9"/>
    <w:rsid w:val="00CA46D4"/>
    <w:rsid w:val="00CA48AC"/>
    <w:rsid w:val="00CA5107"/>
    <w:rsid w:val="00CA592F"/>
    <w:rsid w:val="00CA5E48"/>
    <w:rsid w:val="00CA6061"/>
    <w:rsid w:val="00CA640B"/>
    <w:rsid w:val="00CA6CFA"/>
    <w:rsid w:val="00CA7C54"/>
    <w:rsid w:val="00CA7E0B"/>
    <w:rsid w:val="00CB0013"/>
    <w:rsid w:val="00CB0A55"/>
    <w:rsid w:val="00CB1A5D"/>
    <w:rsid w:val="00CB1F63"/>
    <w:rsid w:val="00CB21F2"/>
    <w:rsid w:val="00CB3DEE"/>
    <w:rsid w:val="00CB3FC3"/>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EDA"/>
    <w:rsid w:val="00CC39E2"/>
    <w:rsid w:val="00CC3C5F"/>
    <w:rsid w:val="00CC3EB3"/>
    <w:rsid w:val="00CC443D"/>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50F"/>
    <w:rsid w:val="00CE4665"/>
    <w:rsid w:val="00CE4AD0"/>
    <w:rsid w:val="00CE4D77"/>
    <w:rsid w:val="00CE5806"/>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E3D"/>
    <w:rsid w:val="00D03E6F"/>
    <w:rsid w:val="00D04636"/>
    <w:rsid w:val="00D04E9A"/>
    <w:rsid w:val="00D05A11"/>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3030"/>
    <w:rsid w:val="00D83E33"/>
    <w:rsid w:val="00D840A6"/>
    <w:rsid w:val="00D84223"/>
    <w:rsid w:val="00D86220"/>
    <w:rsid w:val="00D8631B"/>
    <w:rsid w:val="00D87FC1"/>
    <w:rsid w:val="00D903B0"/>
    <w:rsid w:val="00D904EA"/>
    <w:rsid w:val="00D90B56"/>
    <w:rsid w:val="00D90B57"/>
    <w:rsid w:val="00D90B93"/>
    <w:rsid w:val="00D90D5D"/>
    <w:rsid w:val="00D919B1"/>
    <w:rsid w:val="00D923C3"/>
    <w:rsid w:val="00D948D1"/>
    <w:rsid w:val="00D94918"/>
    <w:rsid w:val="00D9495A"/>
    <w:rsid w:val="00D95A97"/>
    <w:rsid w:val="00D95B0B"/>
    <w:rsid w:val="00D96129"/>
    <w:rsid w:val="00D963ED"/>
    <w:rsid w:val="00D96A8E"/>
    <w:rsid w:val="00D976C8"/>
    <w:rsid w:val="00D97E11"/>
    <w:rsid w:val="00DA0B7A"/>
    <w:rsid w:val="00DA0CC8"/>
    <w:rsid w:val="00DA0F25"/>
    <w:rsid w:val="00DA15FB"/>
    <w:rsid w:val="00DA1E36"/>
    <w:rsid w:val="00DA2EFE"/>
    <w:rsid w:val="00DA3591"/>
    <w:rsid w:val="00DA35C3"/>
    <w:rsid w:val="00DA3B02"/>
    <w:rsid w:val="00DA3D99"/>
    <w:rsid w:val="00DA417C"/>
    <w:rsid w:val="00DA4879"/>
    <w:rsid w:val="00DA489A"/>
    <w:rsid w:val="00DA52A7"/>
    <w:rsid w:val="00DA53BE"/>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B7C"/>
    <w:rsid w:val="00DB7311"/>
    <w:rsid w:val="00DC0B65"/>
    <w:rsid w:val="00DC0CC3"/>
    <w:rsid w:val="00DC0CFA"/>
    <w:rsid w:val="00DC1434"/>
    <w:rsid w:val="00DC1B32"/>
    <w:rsid w:val="00DC46FD"/>
    <w:rsid w:val="00DC48E8"/>
    <w:rsid w:val="00DC57FB"/>
    <w:rsid w:val="00DC7284"/>
    <w:rsid w:val="00DC7D49"/>
    <w:rsid w:val="00DD21E2"/>
    <w:rsid w:val="00DD2486"/>
    <w:rsid w:val="00DD2C4A"/>
    <w:rsid w:val="00DD4094"/>
    <w:rsid w:val="00DD43A0"/>
    <w:rsid w:val="00DD47BA"/>
    <w:rsid w:val="00DD4A83"/>
    <w:rsid w:val="00DD5492"/>
    <w:rsid w:val="00DD6296"/>
    <w:rsid w:val="00DD6C52"/>
    <w:rsid w:val="00DD6F2A"/>
    <w:rsid w:val="00DD7DA7"/>
    <w:rsid w:val="00DE025A"/>
    <w:rsid w:val="00DE086D"/>
    <w:rsid w:val="00DE13B9"/>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65A"/>
    <w:rsid w:val="00DF0BBC"/>
    <w:rsid w:val="00DF0BF4"/>
    <w:rsid w:val="00DF1A8C"/>
    <w:rsid w:val="00DF25AD"/>
    <w:rsid w:val="00DF276B"/>
    <w:rsid w:val="00DF2A28"/>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346A"/>
    <w:rsid w:val="00E3360C"/>
    <w:rsid w:val="00E33A21"/>
    <w:rsid w:val="00E341F7"/>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975"/>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64D"/>
    <w:rsid w:val="00EB06E2"/>
    <w:rsid w:val="00EB0D00"/>
    <w:rsid w:val="00EB109D"/>
    <w:rsid w:val="00EB1486"/>
    <w:rsid w:val="00EB263F"/>
    <w:rsid w:val="00EB2F08"/>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623"/>
    <w:rsid w:val="00F13C6E"/>
    <w:rsid w:val="00F14130"/>
    <w:rsid w:val="00F146FB"/>
    <w:rsid w:val="00F16AE8"/>
    <w:rsid w:val="00F16F22"/>
    <w:rsid w:val="00F17099"/>
    <w:rsid w:val="00F175C4"/>
    <w:rsid w:val="00F20977"/>
    <w:rsid w:val="00F21603"/>
    <w:rsid w:val="00F21949"/>
    <w:rsid w:val="00F21DFF"/>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AEE"/>
    <w:rsid w:val="00FE0CC0"/>
    <w:rsid w:val="00FE0F2C"/>
    <w:rsid w:val="00FE1733"/>
    <w:rsid w:val="00FE20B1"/>
    <w:rsid w:val="00FE2958"/>
    <w:rsid w:val="00FE2F3A"/>
    <w:rsid w:val="00FE330D"/>
    <w:rsid w:val="00FE4B39"/>
    <w:rsid w:val="00FE5733"/>
    <w:rsid w:val="00FE609F"/>
    <w:rsid w:val="00FE697E"/>
    <w:rsid w:val="00FF0511"/>
    <w:rsid w:val="00FF0582"/>
    <w:rsid w:val="00FF06F7"/>
    <w:rsid w:val="00FF07CB"/>
    <w:rsid w:val="00FF0ACC"/>
    <w:rsid w:val="00FF1142"/>
    <w:rsid w:val="00FF1155"/>
    <w:rsid w:val="00FF14D3"/>
    <w:rsid w:val="00FF2461"/>
    <w:rsid w:val="00FF24AA"/>
    <w:rsid w:val="00FF3155"/>
    <w:rsid w:val="00FF3E91"/>
    <w:rsid w:val="00FF47AD"/>
    <w:rsid w:val="00FF4D9C"/>
    <w:rsid w:val="00FF4EEA"/>
    <w:rsid w:val="00FF5948"/>
    <w:rsid w:val="00FF66FF"/>
    <w:rsid w:val="00FF71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r="http://schemas.openxmlformats.org/officeDocument/2006/relationships" xmlns:w="http://schemas.openxmlformats.org/wordprocessingml/2006/main">
  <w:divs>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1343</Words>
  <Characters>6799</Characters>
  <Application>Microsoft Office Word</Application>
  <DocSecurity>4</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bflage</dc:creator>
  <cp:keywords/>
  <dc:description/>
  <cp:lastModifiedBy>chopkins</cp:lastModifiedBy>
  <cp:revision>2</cp:revision>
  <cp:lastPrinted>2009-12-17T15:28:00Z</cp:lastPrinted>
  <dcterms:created xsi:type="dcterms:W3CDTF">2009-12-18T17:09:00Z</dcterms:created>
  <dcterms:modified xsi:type="dcterms:W3CDTF">2009-12-18T17:09:00Z</dcterms:modified>
</cp:coreProperties>
</file>