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Default="00E02864" w:rsidP="00E02864"/>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 xml:space="preserve">In the fiscal year for 2008 the entire campus used </w:t>
      </w:r>
      <w:proofErr w:type="gramStart"/>
      <w:r>
        <w:rPr>
          <w:b w:val="0"/>
          <w:bCs w:val="0"/>
          <w:color w:val="000000"/>
        </w:rPr>
        <w:t xml:space="preserve">86.5 </w:t>
      </w:r>
      <w:proofErr w:type="spellStart"/>
      <w:r>
        <w:rPr>
          <w:b w:val="0"/>
          <w:bCs w:val="0"/>
          <w:color w:val="000000"/>
        </w:rPr>
        <w:t>kBtu</w:t>
      </w:r>
      <w:proofErr w:type="spellEnd"/>
      <w:r>
        <w:rPr>
          <w:b w:val="0"/>
          <w:bCs w:val="0"/>
          <w:color w:val="000000"/>
        </w:rPr>
        <w:t>/Sq Ft</w:t>
      </w:r>
      <w:proofErr w:type="gramEnd"/>
      <w:r>
        <w:rPr>
          <w:b w:val="0"/>
          <w:bCs w:val="0"/>
          <w:color w:val="000000"/>
        </w:rPr>
        <w:t>. That was a decrease of 17% from the previous year with an estimated savings of $376,612.81. The savings is even greater if the fact that FY08 was a hotter and dryer year than FY07, thus increasing the demand on electricity, was considered.</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2007 to 2008</w:t>
      </w:r>
      <w:r>
        <w:rPr>
          <w:b w:val="0"/>
        </w:rPr>
        <w:t>.</w:t>
      </w:r>
    </w:p>
    <w:p w:rsidR="00E02864" w:rsidRDefault="00E02864" w:rsidP="00E02864">
      <w:pPr>
        <w:autoSpaceDE w:val="0"/>
        <w:autoSpaceDN w:val="0"/>
        <w:adjustRightInd w:val="0"/>
        <w:ind w:left="1080"/>
        <w:rPr>
          <w:b w:val="0"/>
        </w:rPr>
      </w:pPr>
    </w:p>
    <w:p w:rsidR="00E02864" w:rsidRPr="00C31EBB" w:rsidRDefault="00E02864" w:rsidP="00E02864">
      <w:pPr>
        <w:ind w:firstLine="720"/>
      </w:pPr>
      <w:r>
        <w:t xml:space="preserve">             Table I: Campus Energy Use (</w:t>
      </w:r>
      <w:proofErr w:type="spellStart"/>
      <w:r>
        <w:t>kBtu</w:t>
      </w:r>
      <w:proofErr w:type="spellEnd"/>
      <w:r>
        <w:t>/Sq ft): FY2006-FY2008</w:t>
      </w:r>
    </w:p>
    <w:tbl>
      <w:tblPr>
        <w:tblW w:w="8881" w:type="dxa"/>
        <w:tblInd w:w="93" w:type="dxa"/>
        <w:tblLook w:val="04A0"/>
      </w:tblPr>
      <w:tblGrid>
        <w:gridCol w:w="1365"/>
        <w:gridCol w:w="1233"/>
        <w:gridCol w:w="1218"/>
        <w:gridCol w:w="1195"/>
        <w:gridCol w:w="1921"/>
        <w:gridCol w:w="1949"/>
      </w:tblGrid>
      <w:tr w:rsidR="00E02864" w:rsidRPr="00107FAC" w:rsidTr="00F13623">
        <w:trPr>
          <w:trHeight w:val="390"/>
        </w:trPr>
        <w:tc>
          <w:tcPr>
            <w:tcW w:w="1365"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Utility</w:t>
            </w:r>
          </w:p>
        </w:tc>
        <w:tc>
          <w:tcPr>
            <w:tcW w:w="1233"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FY06</w:t>
            </w:r>
          </w:p>
        </w:tc>
        <w:tc>
          <w:tcPr>
            <w:tcW w:w="1218"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FY07</w:t>
            </w:r>
          </w:p>
        </w:tc>
        <w:tc>
          <w:tcPr>
            <w:tcW w:w="1195"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FY08</w:t>
            </w:r>
          </w:p>
        </w:tc>
        <w:tc>
          <w:tcPr>
            <w:tcW w:w="1921"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Change</w:t>
            </w:r>
          </w:p>
        </w:tc>
        <w:tc>
          <w:tcPr>
            <w:tcW w:w="1949" w:type="dxa"/>
            <w:tcBorders>
              <w:top w:val="single" w:sz="4" w:space="0" w:color="auto"/>
              <w:left w:val="nil"/>
              <w:bottom w:val="double" w:sz="6"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Est. Savings</w:t>
            </w:r>
          </w:p>
        </w:tc>
      </w:tr>
      <w:tr w:rsidR="00E02864" w:rsidRPr="00107FAC" w:rsidTr="00F13623">
        <w:trPr>
          <w:trHeight w:val="315"/>
        </w:trPr>
        <w:tc>
          <w:tcPr>
            <w:tcW w:w="1365" w:type="dxa"/>
            <w:tcBorders>
              <w:top w:val="nil"/>
              <w:left w:val="single" w:sz="4" w:space="0" w:color="auto"/>
              <w:bottom w:val="single" w:sz="4" w:space="0" w:color="auto"/>
              <w:right w:val="single" w:sz="4" w:space="0" w:color="auto"/>
            </w:tcBorders>
            <w:shd w:val="clear" w:color="auto" w:fill="auto"/>
            <w:noWrap/>
            <w:vAlign w:val="bottom"/>
            <w:hideMark/>
          </w:tcPr>
          <w:p w:rsidR="00E02864" w:rsidRPr="00107FAC" w:rsidRDefault="00E02864" w:rsidP="00F13623">
            <w:pPr>
              <w:rPr>
                <w:rFonts w:ascii="Arial" w:hAnsi="Arial" w:cs="Arial"/>
                <w:b w:val="0"/>
                <w:bCs w:val="0"/>
              </w:rPr>
            </w:pPr>
            <w:r w:rsidRPr="00107FAC">
              <w:rPr>
                <w:rFonts w:ascii="Arial" w:hAnsi="Arial" w:cs="Arial"/>
                <w:b w:val="0"/>
                <w:bCs w:val="0"/>
              </w:rPr>
              <w:t xml:space="preserve"> Electricity</w:t>
            </w:r>
          </w:p>
        </w:tc>
        <w:tc>
          <w:tcPr>
            <w:tcW w:w="1233"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71.3056</w:t>
            </w:r>
          </w:p>
        </w:tc>
        <w:tc>
          <w:tcPr>
            <w:tcW w:w="1218"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64.9719</w:t>
            </w:r>
          </w:p>
        </w:tc>
        <w:tc>
          <w:tcPr>
            <w:tcW w:w="1195"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62.6497</w:t>
            </w:r>
          </w:p>
        </w:tc>
        <w:tc>
          <w:tcPr>
            <w:tcW w:w="1921"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Down 3.57%</w:t>
            </w:r>
          </w:p>
        </w:tc>
        <w:tc>
          <w:tcPr>
            <w:tcW w:w="1949"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xml:space="preserve"> $    133,205.12 </w:t>
            </w:r>
          </w:p>
        </w:tc>
      </w:tr>
      <w:tr w:rsidR="00E02864" w:rsidRPr="00107FAC" w:rsidTr="00F13623">
        <w:trPr>
          <w:trHeight w:val="350"/>
        </w:trPr>
        <w:tc>
          <w:tcPr>
            <w:tcW w:w="1365" w:type="dxa"/>
            <w:tcBorders>
              <w:top w:val="nil"/>
              <w:left w:val="single" w:sz="4" w:space="0" w:color="auto"/>
              <w:bottom w:val="single" w:sz="8" w:space="0" w:color="auto"/>
              <w:right w:val="single" w:sz="4" w:space="0" w:color="auto"/>
            </w:tcBorders>
            <w:shd w:val="clear" w:color="auto" w:fill="auto"/>
            <w:noWrap/>
            <w:vAlign w:val="bottom"/>
            <w:hideMark/>
          </w:tcPr>
          <w:p w:rsidR="00E02864" w:rsidRPr="00107FAC" w:rsidRDefault="00E02864" w:rsidP="00F13623">
            <w:pPr>
              <w:rPr>
                <w:rFonts w:ascii="Arial" w:hAnsi="Arial" w:cs="Arial"/>
                <w:b w:val="0"/>
                <w:bCs w:val="0"/>
              </w:rPr>
            </w:pPr>
            <w:r w:rsidRPr="00107FAC">
              <w:rPr>
                <w:rFonts w:ascii="Arial" w:hAnsi="Arial" w:cs="Arial"/>
                <w:b w:val="0"/>
                <w:bCs w:val="0"/>
              </w:rPr>
              <w:t xml:space="preserve"> Nat. Gas</w:t>
            </w:r>
          </w:p>
        </w:tc>
        <w:tc>
          <w:tcPr>
            <w:tcW w:w="1233"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41.1805</w:t>
            </w:r>
          </w:p>
        </w:tc>
        <w:tc>
          <w:tcPr>
            <w:tcW w:w="1218"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39.5364</w:t>
            </w:r>
          </w:p>
        </w:tc>
        <w:tc>
          <w:tcPr>
            <w:tcW w:w="1195"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23.8601</w:t>
            </w:r>
          </w:p>
        </w:tc>
        <w:tc>
          <w:tcPr>
            <w:tcW w:w="1921"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Down 39.65%</w:t>
            </w:r>
          </w:p>
        </w:tc>
        <w:tc>
          <w:tcPr>
            <w:tcW w:w="1949" w:type="dxa"/>
            <w:tcBorders>
              <w:top w:val="nil"/>
              <w:left w:val="nil"/>
              <w:bottom w:val="single" w:sz="8"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xml:space="preserve"> $    243,407.69 </w:t>
            </w:r>
          </w:p>
        </w:tc>
      </w:tr>
      <w:tr w:rsidR="00E02864" w:rsidRPr="00107FAC" w:rsidTr="00F13623">
        <w:trPr>
          <w:trHeight w:val="340"/>
        </w:trPr>
        <w:tc>
          <w:tcPr>
            <w:tcW w:w="1365" w:type="dxa"/>
            <w:tcBorders>
              <w:top w:val="nil"/>
              <w:left w:val="single" w:sz="4" w:space="0" w:color="auto"/>
              <w:bottom w:val="single" w:sz="4" w:space="0" w:color="auto"/>
              <w:right w:val="single" w:sz="4" w:space="0" w:color="auto"/>
            </w:tcBorders>
            <w:shd w:val="clear" w:color="auto" w:fill="auto"/>
            <w:noWrap/>
            <w:vAlign w:val="bottom"/>
            <w:hideMark/>
          </w:tcPr>
          <w:p w:rsidR="00E02864" w:rsidRPr="00107FAC" w:rsidRDefault="00E02864" w:rsidP="00F13623">
            <w:pPr>
              <w:rPr>
                <w:rFonts w:ascii="Arial" w:hAnsi="Arial" w:cs="Arial"/>
                <w:b w:val="0"/>
                <w:bCs w:val="0"/>
              </w:rPr>
            </w:pPr>
            <w:r w:rsidRPr="00107FAC">
              <w:rPr>
                <w:rFonts w:ascii="Arial" w:hAnsi="Arial" w:cs="Arial"/>
                <w:b w:val="0"/>
                <w:bCs w:val="0"/>
              </w:rPr>
              <w:t xml:space="preserve"> Total</w:t>
            </w:r>
          </w:p>
        </w:tc>
        <w:tc>
          <w:tcPr>
            <w:tcW w:w="1233"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112.4861</w:t>
            </w:r>
          </w:p>
        </w:tc>
        <w:tc>
          <w:tcPr>
            <w:tcW w:w="1218"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104.5083</w:t>
            </w:r>
          </w:p>
        </w:tc>
        <w:tc>
          <w:tcPr>
            <w:tcW w:w="1195"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86.5098</w:t>
            </w:r>
          </w:p>
        </w:tc>
        <w:tc>
          <w:tcPr>
            <w:tcW w:w="1921"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Down 17.22%</w:t>
            </w:r>
          </w:p>
        </w:tc>
        <w:tc>
          <w:tcPr>
            <w:tcW w:w="1949" w:type="dxa"/>
            <w:tcBorders>
              <w:top w:val="nil"/>
              <w:left w:val="nil"/>
              <w:bottom w:val="single" w:sz="4" w:space="0" w:color="auto"/>
              <w:right w:val="single" w:sz="4" w:space="0" w:color="auto"/>
            </w:tcBorders>
            <w:shd w:val="clear" w:color="auto" w:fill="auto"/>
            <w:noWrap/>
            <w:vAlign w:val="bottom"/>
            <w:hideMark/>
          </w:tcPr>
          <w:p w:rsidR="00E02864" w:rsidRPr="00107FAC" w:rsidRDefault="00E02864" w:rsidP="00F13623">
            <w:pPr>
              <w:jc w:val="center"/>
              <w:rPr>
                <w:rFonts w:ascii="Arial" w:hAnsi="Arial" w:cs="Arial"/>
                <w:b w:val="0"/>
                <w:bCs w:val="0"/>
              </w:rPr>
            </w:pPr>
            <w:r w:rsidRPr="00107FAC">
              <w:rPr>
                <w:rFonts w:ascii="Arial" w:hAnsi="Arial" w:cs="Arial"/>
                <w:b w:val="0"/>
                <w:bCs w:val="0"/>
              </w:rPr>
              <w:t xml:space="preserve"> $    376,612.81 </w:t>
            </w:r>
          </w:p>
        </w:tc>
      </w:tr>
    </w:tbl>
    <w:p w:rsidR="00E02864" w:rsidRDefault="00E02864" w:rsidP="00E02864">
      <w:pPr>
        <w:ind w:left="1080"/>
        <w:rPr>
          <w:b w:val="0"/>
        </w:rPr>
      </w:pPr>
    </w:p>
    <w:p w:rsidR="00E02864" w:rsidRDefault="00E02864" w:rsidP="00E02864">
      <w:pPr>
        <w:ind w:left="1080"/>
        <w:rPr>
          <w:b w:val="0"/>
        </w:rPr>
      </w:pPr>
      <w:r w:rsidRPr="00A30F22">
        <w:rPr>
          <w:b w:val="0"/>
        </w:rPr>
        <w:t xml:space="preserve">In </w:t>
      </w:r>
      <w:r>
        <w:rPr>
          <w:b w:val="0"/>
        </w:rPr>
        <w:t xml:space="preserve">Table II, the campus energy is broken down to compare only the </w:t>
      </w:r>
      <w:r w:rsidR="00B90DC2">
        <w:rPr>
          <w:b w:val="0"/>
        </w:rPr>
        <w:t>third</w:t>
      </w:r>
      <w:r>
        <w:rPr>
          <w:b w:val="0"/>
        </w:rPr>
        <w:t xml:space="preserve"> quarter of FY 2009 to the same time the previous year.  </w:t>
      </w:r>
      <w:r w:rsidR="00B90DC2">
        <w:rPr>
          <w:b w:val="0"/>
        </w:rPr>
        <w:t xml:space="preserve">It shows almost a 9% drop in usage. The natural gas shows a large decrease in use due to the continued improvements from the renovations at the central plant.  Even though all the improvements had </w:t>
      </w:r>
      <w:r w:rsidR="002F32B9">
        <w:rPr>
          <w:b w:val="0"/>
        </w:rPr>
        <w:t xml:space="preserve">been completed at the central plant by </w:t>
      </w:r>
      <w:r w:rsidR="008C3D95">
        <w:rPr>
          <w:b w:val="0"/>
        </w:rPr>
        <w:t>March 2008, improvements were still found in controlling the new equipment in order to save money.</w:t>
      </w:r>
    </w:p>
    <w:p w:rsidR="00E02864" w:rsidRPr="00A30F22" w:rsidRDefault="00E02864" w:rsidP="00E02864">
      <w:pPr>
        <w:ind w:left="1080"/>
        <w:rPr>
          <w:b w:val="0"/>
        </w:rPr>
      </w:pPr>
      <w:r w:rsidRPr="00A30F22">
        <w:rPr>
          <w:b w:val="0"/>
        </w:rPr>
        <w:tab/>
      </w:r>
    </w:p>
    <w:tbl>
      <w:tblPr>
        <w:tblW w:w="7267" w:type="dxa"/>
        <w:tblInd w:w="945" w:type="dxa"/>
        <w:tblLook w:val="04A0"/>
      </w:tblPr>
      <w:tblGrid>
        <w:gridCol w:w="1377"/>
        <w:gridCol w:w="1222"/>
        <w:gridCol w:w="1222"/>
        <w:gridCol w:w="1762"/>
        <w:gridCol w:w="1517"/>
        <w:gridCol w:w="167"/>
      </w:tblGrid>
      <w:tr w:rsidR="00E02864" w:rsidRPr="003A5774" w:rsidTr="00F13623">
        <w:trPr>
          <w:gridAfter w:val="1"/>
          <w:wAfter w:w="167" w:type="dxa"/>
          <w:trHeight w:val="645"/>
        </w:trPr>
        <w:tc>
          <w:tcPr>
            <w:tcW w:w="7100" w:type="dxa"/>
            <w:gridSpan w:val="5"/>
            <w:tcBorders>
              <w:top w:val="nil"/>
              <w:left w:val="nil"/>
              <w:bottom w:val="nil"/>
              <w:right w:val="nil"/>
            </w:tcBorders>
            <w:shd w:val="clear" w:color="auto" w:fill="auto"/>
            <w:vAlign w:val="bottom"/>
            <w:hideMark/>
          </w:tcPr>
          <w:p w:rsidR="00E02864" w:rsidRPr="003A5774" w:rsidRDefault="00E02864" w:rsidP="00B90DC2">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B90DC2">
              <w:rPr>
                <w:rFonts w:ascii="Arial" w:hAnsi="Arial" w:cs="Arial"/>
                <w:color w:val="000000"/>
              </w:rPr>
              <w:t>March – May 2009</w:t>
            </w:r>
            <w:r>
              <w:rPr>
                <w:rFonts w:ascii="Arial" w:hAnsi="Arial" w:cs="Arial"/>
                <w:color w:val="000000"/>
              </w:rPr>
              <w:t xml:space="preserve"> </w:t>
            </w:r>
            <w:r w:rsidRPr="003A5774">
              <w:rPr>
                <w:rFonts w:ascii="Arial" w:hAnsi="Arial" w:cs="Arial"/>
                <w:color w:val="000000"/>
              </w:rPr>
              <w:br/>
              <w:t xml:space="preserve">For the </w:t>
            </w:r>
            <w:r w:rsidR="00B90DC2">
              <w:rPr>
                <w:rFonts w:ascii="Arial" w:hAnsi="Arial" w:cs="Arial"/>
                <w:color w:val="000000"/>
              </w:rPr>
              <w:t>Third</w:t>
            </w:r>
            <w:r w:rsidRPr="003A5774">
              <w:rPr>
                <w:rFonts w:ascii="Arial" w:hAnsi="Arial" w:cs="Arial"/>
                <w:color w:val="000000"/>
              </w:rPr>
              <w:t xml:space="preserve"> Quarter of the Fiscal Year</w:t>
            </w:r>
          </w:p>
        </w:tc>
      </w:tr>
      <w:tr w:rsidR="00E02864" w:rsidRPr="003A5774" w:rsidTr="00F13623">
        <w:trPr>
          <w:trHeight w:val="330"/>
        </w:trPr>
        <w:tc>
          <w:tcPr>
            <w:tcW w:w="1377"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2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FY 200</w:t>
            </w:r>
            <w:r>
              <w:rPr>
                <w:rFonts w:ascii="Arial" w:hAnsi="Arial" w:cs="Arial"/>
                <w:b w:val="0"/>
                <w:bCs w:val="0"/>
                <w:color w:val="000000"/>
              </w:rPr>
              <w:t>8</w:t>
            </w:r>
          </w:p>
        </w:tc>
        <w:tc>
          <w:tcPr>
            <w:tcW w:w="12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FY 200</w:t>
            </w:r>
            <w:r>
              <w:rPr>
                <w:rFonts w:ascii="Arial" w:hAnsi="Arial" w:cs="Arial"/>
                <w:b w:val="0"/>
                <w:bCs w:val="0"/>
                <w:color w:val="000000"/>
              </w:rPr>
              <w:t>9</w:t>
            </w:r>
          </w:p>
        </w:tc>
        <w:tc>
          <w:tcPr>
            <w:tcW w:w="1762"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684"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F13623">
        <w:trPr>
          <w:trHeight w:val="315"/>
        </w:trPr>
        <w:tc>
          <w:tcPr>
            <w:tcW w:w="1377"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222" w:type="dxa"/>
            <w:tcBorders>
              <w:top w:val="nil"/>
              <w:left w:val="nil"/>
              <w:bottom w:val="single" w:sz="4" w:space="0" w:color="auto"/>
              <w:right w:val="single" w:sz="4" w:space="0" w:color="auto"/>
            </w:tcBorders>
            <w:shd w:val="clear" w:color="auto" w:fill="auto"/>
            <w:noWrap/>
            <w:vAlign w:val="bottom"/>
            <w:hideMark/>
          </w:tcPr>
          <w:p w:rsidR="007F309C" w:rsidRPr="003A5774" w:rsidRDefault="00E02864" w:rsidP="00B90DC2">
            <w:pPr>
              <w:jc w:val="center"/>
              <w:rPr>
                <w:rFonts w:ascii="Arial" w:hAnsi="Arial" w:cs="Arial"/>
                <w:b w:val="0"/>
                <w:bCs w:val="0"/>
                <w:color w:val="000000"/>
              </w:rPr>
            </w:pPr>
            <w:r>
              <w:rPr>
                <w:rFonts w:ascii="Arial" w:hAnsi="Arial" w:cs="Arial"/>
                <w:b w:val="0"/>
                <w:bCs w:val="0"/>
                <w:color w:val="000000"/>
              </w:rPr>
              <w:t>1</w:t>
            </w:r>
            <w:r w:rsidR="007F309C">
              <w:rPr>
                <w:rFonts w:ascii="Arial" w:hAnsi="Arial" w:cs="Arial"/>
                <w:b w:val="0"/>
                <w:bCs w:val="0"/>
                <w:color w:val="000000"/>
              </w:rPr>
              <w:t>4.</w:t>
            </w:r>
            <w:r w:rsidR="00B90DC2">
              <w:rPr>
                <w:rFonts w:ascii="Arial" w:hAnsi="Arial" w:cs="Arial"/>
                <w:b w:val="0"/>
                <w:bCs w:val="0"/>
                <w:color w:val="000000"/>
              </w:rPr>
              <w:t>96</w:t>
            </w:r>
          </w:p>
        </w:tc>
        <w:tc>
          <w:tcPr>
            <w:tcW w:w="1222" w:type="dxa"/>
            <w:tcBorders>
              <w:top w:val="nil"/>
              <w:left w:val="nil"/>
              <w:bottom w:val="single" w:sz="4" w:space="0" w:color="auto"/>
              <w:right w:val="single" w:sz="4" w:space="0" w:color="auto"/>
            </w:tcBorders>
            <w:shd w:val="clear" w:color="auto" w:fill="auto"/>
            <w:noWrap/>
            <w:vAlign w:val="bottom"/>
            <w:hideMark/>
          </w:tcPr>
          <w:p w:rsidR="00E02864" w:rsidRPr="003A5774" w:rsidRDefault="00E02864" w:rsidP="00B90DC2">
            <w:pPr>
              <w:jc w:val="center"/>
              <w:rPr>
                <w:rFonts w:ascii="Arial" w:hAnsi="Arial" w:cs="Arial"/>
                <w:b w:val="0"/>
                <w:bCs w:val="0"/>
                <w:color w:val="000000"/>
              </w:rPr>
            </w:pPr>
            <w:r>
              <w:rPr>
                <w:rFonts w:ascii="Arial" w:hAnsi="Arial" w:cs="Arial"/>
                <w:b w:val="0"/>
                <w:bCs w:val="0"/>
                <w:color w:val="000000"/>
              </w:rPr>
              <w:t>1</w:t>
            </w:r>
            <w:r w:rsidR="007F309C">
              <w:rPr>
                <w:rFonts w:ascii="Arial" w:hAnsi="Arial" w:cs="Arial"/>
                <w:b w:val="0"/>
                <w:bCs w:val="0"/>
                <w:color w:val="000000"/>
              </w:rPr>
              <w:t>4.</w:t>
            </w:r>
            <w:r w:rsidR="00B90DC2">
              <w:rPr>
                <w:rFonts w:ascii="Arial" w:hAnsi="Arial" w:cs="Arial"/>
                <w:b w:val="0"/>
                <w:bCs w:val="0"/>
                <w:color w:val="000000"/>
              </w:rPr>
              <w:t>21</w:t>
            </w:r>
          </w:p>
        </w:tc>
        <w:tc>
          <w:tcPr>
            <w:tcW w:w="1762" w:type="dxa"/>
            <w:tcBorders>
              <w:top w:val="nil"/>
              <w:left w:val="nil"/>
              <w:bottom w:val="single" w:sz="4" w:space="0" w:color="auto"/>
              <w:right w:val="single" w:sz="4" w:space="0" w:color="auto"/>
            </w:tcBorders>
            <w:shd w:val="clear" w:color="auto" w:fill="auto"/>
            <w:noWrap/>
            <w:vAlign w:val="bottom"/>
            <w:hideMark/>
          </w:tcPr>
          <w:p w:rsidR="00E02864" w:rsidRPr="003A5774" w:rsidRDefault="007F309C" w:rsidP="00B90DC2">
            <w:pPr>
              <w:jc w:val="center"/>
              <w:rPr>
                <w:rFonts w:ascii="Arial" w:hAnsi="Arial" w:cs="Arial"/>
                <w:b w:val="0"/>
                <w:bCs w:val="0"/>
                <w:color w:val="000000"/>
              </w:rPr>
            </w:pPr>
            <w:r>
              <w:rPr>
                <w:rFonts w:ascii="Arial" w:hAnsi="Arial" w:cs="Arial"/>
                <w:b w:val="0"/>
                <w:bCs w:val="0"/>
                <w:color w:val="000000"/>
              </w:rPr>
              <w:t xml:space="preserve">Down </w:t>
            </w:r>
            <w:r w:rsidR="00B90DC2">
              <w:rPr>
                <w:rFonts w:ascii="Arial" w:hAnsi="Arial" w:cs="Arial"/>
                <w:b w:val="0"/>
                <w:bCs w:val="0"/>
                <w:color w:val="000000"/>
              </w:rPr>
              <w:t>4.98</w:t>
            </w:r>
            <w:r w:rsidR="00E02864" w:rsidRPr="003A5774">
              <w:rPr>
                <w:rFonts w:ascii="Arial" w:hAnsi="Arial" w:cs="Arial"/>
                <w:b w:val="0"/>
                <w:bCs w:val="0"/>
                <w:color w:val="000000"/>
              </w:rPr>
              <w:t>%</w:t>
            </w:r>
          </w:p>
        </w:tc>
        <w:tc>
          <w:tcPr>
            <w:tcW w:w="1684"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B90DC2">
            <w:pPr>
              <w:jc w:val="right"/>
              <w:rPr>
                <w:rFonts w:ascii="Arial" w:hAnsi="Arial" w:cs="Arial"/>
                <w:b w:val="0"/>
                <w:bCs w:val="0"/>
                <w:color w:val="000000"/>
              </w:rPr>
            </w:pPr>
            <w:r>
              <w:rPr>
                <w:rFonts w:ascii="Arial" w:hAnsi="Arial" w:cs="Arial"/>
                <w:b w:val="0"/>
                <w:bCs w:val="0"/>
                <w:color w:val="000000"/>
              </w:rPr>
              <w:t>$</w:t>
            </w:r>
            <w:r w:rsidR="00B90DC2">
              <w:rPr>
                <w:rFonts w:ascii="Arial" w:hAnsi="Arial" w:cs="Arial"/>
                <w:b w:val="0"/>
                <w:bCs w:val="0"/>
                <w:color w:val="000000"/>
              </w:rPr>
              <w:t>12,930.45</w:t>
            </w:r>
          </w:p>
        </w:tc>
      </w:tr>
      <w:tr w:rsidR="00E02864" w:rsidRPr="003A5774" w:rsidTr="00F13623">
        <w:trPr>
          <w:trHeight w:val="330"/>
        </w:trPr>
        <w:tc>
          <w:tcPr>
            <w:tcW w:w="1377"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222" w:type="dxa"/>
            <w:tcBorders>
              <w:top w:val="nil"/>
              <w:left w:val="nil"/>
              <w:bottom w:val="double" w:sz="6" w:space="0" w:color="auto"/>
              <w:right w:val="single" w:sz="4" w:space="0" w:color="auto"/>
            </w:tcBorders>
            <w:shd w:val="clear" w:color="auto" w:fill="auto"/>
            <w:noWrap/>
            <w:vAlign w:val="bottom"/>
            <w:hideMark/>
          </w:tcPr>
          <w:p w:rsidR="00E02864" w:rsidRPr="003A5774" w:rsidRDefault="00B90DC2" w:rsidP="00F13623">
            <w:pPr>
              <w:jc w:val="center"/>
              <w:rPr>
                <w:rFonts w:ascii="Arial" w:hAnsi="Arial" w:cs="Arial"/>
                <w:b w:val="0"/>
                <w:bCs w:val="0"/>
                <w:color w:val="000000"/>
              </w:rPr>
            </w:pPr>
            <w:r>
              <w:rPr>
                <w:rFonts w:ascii="Arial" w:hAnsi="Arial" w:cs="Arial"/>
                <w:b w:val="0"/>
                <w:bCs w:val="0"/>
                <w:color w:val="000000"/>
              </w:rPr>
              <w:t>7.01</w:t>
            </w:r>
          </w:p>
        </w:tc>
        <w:tc>
          <w:tcPr>
            <w:tcW w:w="1222" w:type="dxa"/>
            <w:tcBorders>
              <w:top w:val="nil"/>
              <w:left w:val="nil"/>
              <w:bottom w:val="double" w:sz="6" w:space="0" w:color="auto"/>
              <w:right w:val="single" w:sz="4" w:space="0" w:color="auto"/>
            </w:tcBorders>
            <w:shd w:val="clear" w:color="auto" w:fill="auto"/>
            <w:noWrap/>
            <w:vAlign w:val="bottom"/>
            <w:hideMark/>
          </w:tcPr>
          <w:p w:rsidR="00E02864" w:rsidRPr="003A5774" w:rsidRDefault="00B90DC2" w:rsidP="00F13623">
            <w:pPr>
              <w:jc w:val="center"/>
              <w:rPr>
                <w:rFonts w:ascii="Arial" w:hAnsi="Arial" w:cs="Arial"/>
                <w:b w:val="0"/>
                <w:bCs w:val="0"/>
                <w:color w:val="000000"/>
              </w:rPr>
            </w:pPr>
            <w:r>
              <w:rPr>
                <w:rFonts w:ascii="Arial" w:hAnsi="Arial" w:cs="Arial"/>
                <w:b w:val="0"/>
                <w:bCs w:val="0"/>
                <w:color w:val="000000"/>
              </w:rPr>
              <w:t>5.79</w:t>
            </w:r>
          </w:p>
        </w:tc>
        <w:tc>
          <w:tcPr>
            <w:tcW w:w="1762" w:type="dxa"/>
            <w:tcBorders>
              <w:top w:val="nil"/>
              <w:left w:val="nil"/>
              <w:bottom w:val="double" w:sz="6" w:space="0" w:color="auto"/>
              <w:right w:val="single" w:sz="4" w:space="0" w:color="auto"/>
            </w:tcBorders>
            <w:shd w:val="clear" w:color="auto" w:fill="auto"/>
            <w:noWrap/>
            <w:vAlign w:val="bottom"/>
            <w:hideMark/>
          </w:tcPr>
          <w:p w:rsidR="00E02864" w:rsidRPr="003A5774" w:rsidRDefault="00B90DC2" w:rsidP="007F309C">
            <w:pPr>
              <w:jc w:val="center"/>
              <w:rPr>
                <w:rFonts w:ascii="Arial" w:hAnsi="Arial" w:cs="Arial"/>
                <w:b w:val="0"/>
                <w:bCs w:val="0"/>
                <w:color w:val="000000"/>
              </w:rPr>
            </w:pPr>
            <w:r>
              <w:rPr>
                <w:rFonts w:ascii="Arial" w:hAnsi="Arial" w:cs="Arial"/>
                <w:b w:val="0"/>
                <w:bCs w:val="0"/>
                <w:color w:val="000000"/>
              </w:rPr>
              <w:t>Down 17.34</w:t>
            </w:r>
            <w:r w:rsidR="00E02864" w:rsidRPr="003A5774">
              <w:rPr>
                <w:rFonts w:ascii="Arial" w:hAnsi="Arial" w:cs="Arial"/>
                <w:b w:val="0"/>
                <w:bCs w:val="0"/>
                <w:color w:val="000000"/>
              </w:rPr>
              <w:t>%</w:t>
            </w:r>
          </w:p>
        </w:tc>
        <w:tc>
          <w:tcPr>
            <w:tcW w:w="1684" w:type="dxa"/>
            <w:gridSpan w:val="2"/>
            <w:tcBorders>
              <w:top w:val="nil"/>
              <w:left w:val="nil"/>
              <w:bottom w:val="double" w:sz="6" w:space="0" w:color="auto"/>
              <w:right w:val="single" w:sz="4" w:space="0" w:color="auto"/>
            </w:tcBorders>
            <w:shd w:val="clear" w:color="auto" w:fill="auto"/>
            <w:noWrap/>
            <w:vAlign w:val="bottom"/>
            <w:hideMark/>
          </w:tcPr>
          <w:p w:rsidR="00E02864" w:rsidRPr="003A5774" w:rsidRDefault="00E02864" w:rsidP="00B90DC2">
            <w:pPr>
              <w:jc w:val="right"/>
              <w:rPr>
                <w:rFonts w:ascii="Arial" w:hAnsi="Arial" w:cs="Arial"/>
                <w:b w:val="0"/>
                <w:bCs w:val="0"/>
                <w:color w:val="000000"/>
              </w:rPr>
            </w:pPr>
            <w:r w:rsidRPr="003A5774">
              <w:rPr>
                <w:rFonts w:ascii="Arial" w:hAnsi="Arial" w:cs="Arial"/>
                <w:b w:val="0"/>
                <w:bCs w:val="0"/>
                <w:color w:val="000000"/>
              </w:rPr>
              <w:t>$</w:t>
            </w:r>
            <w:r w:rsidR="00B90DC2">
              <w:rPr>
                <w:rFonts w:ascii="Arial" w:hAnsi="Arial" w:cs="Arial"/>
                <w:b w:val="0"/>
                <w:bCs w:val="0"/>
                <w:color w:val="000000"/>
              </w:rPr>
              <w:t>21,784.59</w:t>
            </w:r>
          </w:p>
        </w:tc>
      </w:tr>
      <w:tr w:rsidR="00E02864" w:rsidRPr="003A5774" w:rsidTr="00F13623">
        <w:trPr>
          <w:trHeight w:val="330"/>
        </w:trPr>
        <w:tc>
          <w:tcPr>
            <w:tcW w:w="1377"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222" w:type="dxa"/>
            <w:tcBorders>
              <w:top w:val="nil"/>
              <w:left w:val="nil"/>
              <w:bottom w:val="single" w:sz="4" w:space="0" w:color="auto"/>
              <w:right w:val="single" w:sz="4" w:space="0" w:color="auto"/>
            </w:tcBorders>
            <w:shd w:val="clear" w:color="auto" w:fill="auto"/>
            <w:noWrap/>
            <w:vAlign w:val="bottom"/>
            <w:hideMark/>
          </w:tcPr>
          <w:p w:rsidR="00E02864" w:rsidRPr="003A5774" w:rsidRDefault="00B90DC2" w:rsidP="00F13623">
            <w:pPr>
              <w:jc w:val="center"/>
              <w:rPr>
                <w:rFonts w:ascii="Arial" w:hAnsi="Arial" w:cs="Arial"/>
                <w:b w:val="0"/>
                <w:bCs w:val="0"/>
                <w:color w:val="000000"/>
              </w:rPr>
            </w:pPr>
            <w:r>
              <w:rPr>
                <w:rFonts w:ascii="Arial" w:hAnsi="Arial" w:cs="Arial"/>
                <w:b w:val="0"/>
                <w:bCs w:val="0"/>
                <w:color w:val="000000"/>
              </w:rPr>
              <w:t>21.97</w:t>
            </w:r>
          </w:p>
        </w:tc>
        <w:tc>
          <w:tcPr>
            <w:tcW w:w="1222" w:type="dxa"/>
            <w:tcBorders>
              <w:top w:val="nil"/>
              <w:left w:val="nil"/>
              <w:bottom w:val="single" w:sz="4" w:space="0" w:color="auto"/>
              <w:right w:val="single" w:sz="4" w:space="0" w:color="auto"/>
            </w:tcBorders>
            <w:shd w:val="clear" w:color="auto" w:fill="auto"/>
            <w:noWrap/>
            <w:vAlign w:val="bottom"/>
            <w:hideMark/>
          </w:tcPr>
          <w:p w:rsidR="00E02864" w:rsidRPr="003A5774" w:rsidRDefault="00B90DC2" w:rsidP="007F309C">
            <w:pPr>
              <w:jc w:val="center"/>
              <w:rPr>
                <w:rFonts w:ascii="Arial" w:hAnsi="Arial" w:cs="Arial"/>
                <w:b w:val="0"/>
                <w:bCs w:val="0"/>
                <w:color w:val="000000"/>
              </w:rPr>
            </w:pPr>
            <w:r>
              <w:rPr>
                <w:rFonts w:ascii="Arial" w:hAnsi="Arial" w:cs="Arial"/>
                <w:b w:val="0"/>
                <w:bCs w:val="0"/>
                <w:color w:val="000000"/>
              </w:rPr>
              <w:t>20.01</w:t>
            </w:r>
          </w:p>
        </w:tc>
        <w:tc>
          <w:tcPr>
            <w:tcW w:w="1762" w:type="dxa"/>
            <w:tcBorders>
              <w:top w:val="nil"/>
              <w:left w:val="nil"/>
              <w:bottom w:val="single" w:sz="4" w:space="0" w:color="auto"/>
              <w:right w:val="single" w:sz="4" w:space="0" w:color="auto"/>
            </w:tcBorders>
            <w:shd w:val="clear" w:color="auto" w:fill="auto"/>
            <w:noWrap/>
            <w:vAlign w:val="bottom"/>
            <w:hideMark/>
          </w:tcPr>
          <w:p w:rsidR="00E02864" w:rsidRPr="003A5774" w:rsidRDefault="00B90DC2" w:rsidP="007F309C">
            <w:pPr>
              <w:jc w:val="center"/>
              <w:rPr>
                <w:rFonts w:ascii="Arial" w:hAnsi="Arial" w:cs="Arial"/>
                <w:b w:val="0"/>
                <w:bCs w:val="0"/>
                <w:color w:val="000000"/>
              </w:rPr>
            </w:pPr>
            <w:r>
              <w:rPr>
                <w:rFonts w:ascii="Arial" w:hAnsi="Arial" w:cs="Arial"/>
                <w:b w:val="0"/>
                <w:bCs w:val="0"/>
                <w:color w:val="000000"/>
              </w:rPr>
              <w:t>Down 8.93</w:t>
            </w:r>
            <w:r w:rsidR="00E02864" w:rsidRPr="003A5774">
              <w:rPr>
                <w:rFonts w:ascii="Arial" w:hAnsi="Arial" w:cs="Arial"/>
                <w:b w:val="0"/>
                <w:bCs w:val="0"/>
                <w:color w:val="000000"/>
              </w:rPr>
              <w:t>%</w:t>
            </w:r>
          </w:p>
        </w:tc>
        <w:tc>
          <w:tcPr>
            <w:tcW w:w="1684"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E02864" w:rsidP="00B90DC2">
            <w:pPr>
              <w:jc w:val="right"/>
              <w:rPr>
                <w:rFonts w:ascii="Arial" w:hAnsi="Arial" w:cs="Arial"/>
                <w:b w:val="0"/>
                <w:bCs w:val="0"/>
                <w:color w:val="000000"/>
              </w:rPr>
            </w:pPr>
            <w:r w:rsidRPr="003A5774">
              <w:rPr>
                <w:rFonts w:ascii="Arial" w:hAnsi="Arial" w:cs="Arial"/>
                <w:b w:val="0"/>
                <w:bCs w:val="0"/>
                <w:color w:val="000000"/>
              </w:rPr>
              <w:t>$</w:t>
            </w:r>
            <w:r w:rsidR="00B90DC2">
              <w:rPr>
                <w:rFonts w:ascii="Arial" w:hAnsi="Arial" w:cs="Arial"/>
                <w:b w:val="0"/>
                <w:bCs w:val="0"/>
                <w:color w:val="000000"/>
              </w:rPr>
              <w:t>34,715.04</w:t>
            </w:r>
          </w:p>
        </w:tc>
      </w:tr>
    </w:tbl>
    <w:p w:rsidR="00E02864" w:rsidRDefault="00E02864" w:rsidP="00E02864">
      <w:pPr>
        <w:ind w:left="19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200</w:t>
      </w:r>
      <w:r w:rsidR="00F13623">
        <w:rPr>
          <w:b w:val="0"/>
        </w:rPr>
        <w:t>9</w:t>
      </w:r>
      <w:r>
        <w:rPr>
          <w:b w:val="0"/>
        </w:rPr>
        <w:t xml:space="preserve">.  Table III below shows the kilowatt hours per square foot for the entire campus quarterly. This is all electrical usage whether it is in a building or on the grounds.  It shows a reduction of just </w:t>
      </w:r>
      <w:proofErr w:type="gramStart"/>
      <w:r w:rsidR="008C3D95">
        <w:rPr>
          <w:b w:val="0"/>
        </w:rPr>
        <w:t>under</w:t>
      </w:r>
      <w:proofErr w:type="gramEnd"/>
      <w:r>
        <w:rPr>
          <w:b w:val="0"/>
        </w:rPr>
        <w:t xml:space="preserve"> 5% in electrical consumption for </w:t>
      </w:r>
      <w:r w:rsidR="00F13623">
        <w:rPr>
          <w:b w:val="0"/>
        </w:rPr>
        <w:t xml:space="preserve">the </w:t>
      </w:r>
      <w:r w:rsidR="008C3D95">
        <w:rPr>
          <w:b w:val="0"/>
        </w:rPr>
        <w:t>third</w:t>
      </w:r>
      <w:r w:rsidR="00F13623">
        <w:rPr>
          <w:b w:val="0"/>
        </w:rPr>
        <w:t xml:space="preserve"> quarter of</w:t>
      </w:r>
      <w:r>
        <w:rPr>
          <w:b w:val="0"/>
        </w:rPr>
        <w:t xml:space="preserve"> </w:t>
      </w:r>
      <w:r w:rsidR="00F13623">
        <w:rPr>
          <w:b w:val="0"/>
        </w:rPr>
        <w:t>F</w:t>
      </w:r>
      <w:r>
        <w:rPr>
          <w:b w:val="0"/>
        </w:rPr>
        <w:t xml:space="preserve">iscal </w:t>
      </w:r>
      <w:r w:rsidR="00F13623">
        <w:rPr>
          <w:b w:val="0"/>
        </w:rPr>
        <w:t>Y</w:t>
      </w:r>
      <w:r>
        <w:rPr>
          <w:b w:val="0"/>
        </w:rPr>
        <w:t>ear 2009 as compared to the previ</w:t>
      </w:r>
      <w:r w:rsidR="00426008">
        <w:rPr>
          <w:b w:val="0"/>
        </w:rPr>
        <w:t xml:space="preserve">ous year and a 7% reduction from previous fiscal year to date. </w:t>
      </w:r>
      <w:r>
        <w:rPr>
          <w:b w:val="0"/>
        </w:rPr>
        <w:t>It also shows almost a 10% reduction from Fiscal Year 2006 to 2008.</w:t>
      </w:r>
    </w:p>
    <w:p w:rsidR="000227AE" w:rsidRDefault="000227AE"/>
    <w:tbl>
      <w:tblPr>
        <w:tblW w:w="7744" w:type="dxa"/>
        <w:tblInd w:w="1004" w:type="dxa"/>
        <w:tblLook w:val="04A0"/>
      </w:tblPr>
      <w:tblGrid>
        <w:gridCol w:w="1657"/>
        <w:gridCol w:w="1047"/>
        <w:gridCol w:w="1122"/>
        <w:gridCol w:w="1122"/>
        <w:gridCol w:w="1122"/>
        <w:gridCol w:w="1674"/>
      </w:tblGrid>
      <w:tr w:rsidR="00E02864" w:rsidRPr="00E02864" w:rsidTr="005B5C3A">
        <w:trPr>
          <w:trHeight w:val="315"/>
        </w:trPr>
        <w:tc>
          <w:tcPr>
            <w:tcW w:w="7744" w:type="dxa"/>
            <w:gridSpan w:val="6"/>
            <w:tcBorders>
              <w:top w:val="nil"/>
              <w:left w:val="nil"/>
              <w:bottom w:val="nil"/>
              <w:right w:val="nil"/>
            </w:tcBorders>
            <w:shd w:val="clear" w:color="auto" w:fill="auto"/>
            <w:noWrap/>
            <w:vAlign w:val="bottom"/>
            <w:hideMark/>
          </w:tcPr>
          <w:p w:rsidR="00E02864" w:rsidRPr="00E02864" w:rsidRDefault="00E02864" w:rsidP="00E02864">
            <w:pPr>
              <w:rPr>
                <w:rFonts w:ascii="Arial" w:hAnsi="Arial" w:cs="Arial"/>
                <w:color w:val="000000"/>
              </w:rPr>
            </w:pPr>
            <w:r w:rsidRPr="00E02864">
              <w:rPr>
                <w:rFonts w:ascii="Arial" w:hAnsi="Arial" w:cs="Arial"/>
                <w:color w:val="000000"/>
              </w:rPr>
              <w:t xml:space="preserve">Table III: Entire Campus Electricity Usage in </w:t>
            </w:r>
            <w:proofErr w:type="spellStart"/>
            <w:r w:rsidRPr="00E02864">
              <w:rPr>
                <w:rFonts w:ascii="Arial" w:hAnsi="Arial" w:cs="Arial"/>
                <w:color w:val="000000"/>
              </w:rPr>
              <w:t>kwh</w:t>
            </w:r>
            <w:proofErr w:type="spellEnd"/>
            <w:r w:rsidRPr="00E02864">
              <w:rPr>
                <w:rFonts w:ascii="Arial" w:hAnsi="Arial" w:cs="Arial"/>
                <w:color w:val="000000"/>
              </w:rPr>
              <w:t>/sq ft</w:t>
            </w:r>
          </w:p>
        </w:tc>
      </w:tr>
      <w:tr w:rsidR="00E02864" w:rsidRPr="00E02864" w:rsidTr="005B5C3A">
        <w:trPr>
          <w:trHeight w:val="795"/>
        </w:trPr>
        <w:tc>
          <w:tcPr>
            <w:tcW w:w="165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Fiscal Year</w:t>
            </w:r>
            <w:r w:rsidRPr="00E02864">
              <w:rPr>
                <w:rFonts w:ascii="Arial" w:hAnsi="Arial" w:cs="Arial"/>
                <w:b w:val="0"/>
                <w:bCs w:val="0"/>
                <w:color w:val="000000"/>
              </w:rPr>
              <w:br/>
              <w:t>Quarter</w:t>
            </w:r>
          </w:p>
        </w:tc>
        <w:tc>
          <w:tcPr>
            <w:tcW w:w="1047" w:type="dxa"/>
            <w:tcBorders>
              <w:top w:val="single" w:sz="4" w:space="0" w:color="auto"/>
              <w:left w:val="nil"/>
              <w:bottom w:val="single" w:sz="8" w:space="0" w:color="auto"/>
              <w:right w:val="single" w:sz="4" w:space="0" w:color="auto"/>
            </w:tcBorders>
            <w:shd w:val="clear" w:color="auto" w:fill="auto"/>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2006</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2007</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2008</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2009</w:t>
            </w:r>
          </w:p>
        </w:tc>
        <w:tc>
          <w:tcPr>
            <w:tcW w:w="1674" w:type="dxa"/>
            <w:tcBorders>
              <w:top w:val="single" w:sz="4" w:space="0" w:color="auto"/>
              <w:left w:val="nil"/>
              <w:bottom w:val="single" w:sz="8" w:space="0" w:color="auto"/>
              <w:right w:val="single" w:sz="4" w:space="0" w:color="auto"/>
            </w:tcBorders>
            <w:shd w:val="clear" w:color="auto" w:fill="auto"/>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change from previous year</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1st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5.60</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5.27</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5.0</w:t>
            </w:r>
            <w:r w:rsidR="004E4070">
              <w:rPr>
                <w:rFonts w:ascii="Arial" w:hAnsi="Arial" w:cs="Arial"/>
                <w:b w:val="0"/>
                <w:bCs w:val="0"/>
                <w:color w:val="000000"/>
              </w:rPr>
              <w:t>4</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4.</w:t>
            </w:r>
            <w:r w:rsidR="004E4070">
              <w:rPr>
                <w:rFonts w:ascii="Arial" w:hAnsi="Arial" w:cs="Arial"/>
                <w:b w:val="0"/>
                <w:bCs w:val="0"/>
                <w:color w:val="000000"/>
              </w:rPr>
              <w:t>54</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w:t>
            </w:r>
            <w:r w:rsidR="004E4070">
              <w:rPr>
                <w:rFonts w:ascii="Arial" w:hAnsi="Arial" w:cs="Arial"/>
                <w:b w:val="0"/>
                <w:bCs w:val="0"/>
                <w:color w:val="000000"/>
              </w:rPr>
              <w:t>10.01</w:t>
            </w:r>
            <w:r w:rsidRPr="00E02864">
              <w:rPr>
                <w:rFonts w:ascii="Arial" w:hAnsi="Arial" w:cs="Arial"/>
                <w:b w:val="0"/>
                <w:bCs w:val="0"/>
                <w:color w:val="000000"/>
              </w:rPr>
              <w:t>%</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2nd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5.04</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4.65</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4.36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3949F4" w:rsidP="00E02864">
            <w:pPr>
              <w:jc w:val="center"/>
              <w:rPr>
                <w:rFonts w:ascii="Arial" w:hAnsi="Arial" w:cs="Arial"/>
                <w:b w:val="0"/>
                <w:bCs w:val="0"/>
                <w:color w:val="000000"/>
              </w:rPr>
            </w:pPr>
            <w:r>
              <w:rPr>
                <w:rFonts w:ascii="Arial" w:hAnsi="Arial" w:cs="Arial"/>
                <w:b w:val="0"/>
                <w:bCs w:val="0"/>
                <w:color w:val="000000"/>
              </w:rPr>
              <w:t>4.11</w:t>
            </w:r>
            <w:r w:rsidR="00E02864"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3949F4" w:rsidP="00E02864">
            <w:pPr>
              <w:jc w:val="center"/>
              <w:rPr>
                <w:rFonts w:ascii="Arial" w:hAnsi="Arial" w:cs="Arial"/>
                <w:b w:val="0"/>
                <w:bCs w:val="0"/>
                <w:color w:val="000000"/>
              </w:rPr>
            </w:pPr>
            <w:r>
              <w:rPr>
                <w:rFonts w:ascii="Arial" w:hAnsi="Arial" w:cs="Arial"/>
                <w:b w:val="0"/>
                <w:bCs w:val="0"/>
                <w:color w:val="000000"/>
              </w:rPr>
              <w:t>-5.69%</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3rd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4.96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4.40</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4.38</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8C3D95" w:rsidP="00E02864">
            <w:pPr>
              <w:jc w:val="center"/>
              <w:rPr>
                <w:rFonts w:ascii="Arial" w:hAnsi="Arial" w:cs="Arial"/>
                <w:b w:val="0"/>
                <w:bCs w:val="0"/>
                <w:color w:val="000000"/>
              </w:rPr>
            </w:pPr>
            <w:r>
              <w:rPr>
                <w:rFonts w:ascii="Arial" w:hAnsi="Arial" w:cs="Arial"/>
                <w:b w:val="0"/>
                <w:bCs w:val="0"/>
                <w:color w:val="000000"/>
              </w:rPr>
              <w:t>4.17</w:t>
            </w:r>
            <w:r w:rsidR="00E02864"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8C3D95" w:rsidP="00E02864">
            <w:pPr>
              <w:jc w:val="center"/>
              <w:rPr>
                <w:rFonts w:ascii="Arial" w:hAnsi="Arial" w:cs="Arial"/>
                <w:b w:val="0"/>
                <w:bCs w:val="0"/>
                <w:color w:val="000000"/>
              </w:rPr>
            </w:pPr>
            <w:r>
              <w:rPr>
                <w:rFonts w:ascii="Arial" w:hAnsi="Arial" w:cs="Arial"/>
                <w:b w:val="0"/>
                <w:bCs w:val="0"/>
                <w:color w:val="000000"/>
              </w:rPr>
              <w:t>-4.89%</w:t>
            </w:r>
            <w:r w:rsidR="00E02864" w:rsidRPr="00E02864">
              <w:rPr>
                <w:rFonts w:ascii="Arial" w:hAnsi="Arial" w:cs="Arial"/>
                <w:b w:val="0"/>
                <w:bCs w:val="0"/>
                <w:color w:val="000000"/>
              </w:rPr>
              <w:t> </w:t>
            </w:r>
          </w:p>
        </w:tc>
      </w:tr>
      <w:tr w:rsidR="00E02864" w:rsidRPr="00E02864" w:rsidTr="005B5C3A">
        <w:trPr>
          <w:trHeight w:val="330"/>
        </w:trPr>
        <w:tc>
          <w:tcPr>
            <w:tcW w:w="1657" w:type="dxa"/>
            <w:tcBorders>
              <w:top w:val="nil"/>
              <w:left w:val="single" w:sz="4" w:space="0" w:color="auto"/>
              <w:bottom w:val="double" w:sz="6"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4th Qtr</w:t>
            </w:r>
          </w:p>
        </w:tc>
        <w:tc>
          <w:tcPr>
            <w:tcW w:w="1047"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4.70</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4.77</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4.57</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c>
          <w:tcPr>
            <w:tcW w:w="1674"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r>
      <w:tr w:rsidR="00E02864" w:rsidRPr="00E02864" w:rsidTr="005B5C3A">
        <w:trPr>
          <w:trHeight w:val="330"/>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Yearly Total</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20.29</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19.09</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18.32</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w:t>
            </w:r>
          </w:p>
        </w:tc>
      </w:tr>
    </w:tbl>
    <w:p w:rsidR="00E02864" w:rsidRDefault="00E02864" w:rsidP="00E02864">
      <w:pPr>
        <w:ind w:left="1080"/>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E02864" w:rsidRPr="00876FF7" w:rsidRDefault="00E02864" w:rsidP="00E02864">
      <w:pPr>
        <w:rPr>
          <w:b w:val="0"/>
        </w:rPr>
      </w:pPr>
    </w:p>
    <w:p w:rsidR="00E140C0" w:rsidRDefault="00E02864" w:rsidP="00E140C0">
      <w:pPr>
        <w:ind w:left="1080"/>
        <w:rPr>
          <w:b w:val="0"/>
          <w:bCs w:val="0"/>
        </w:rPr>
      </w:pPr>
      <w:r w:rsidRPr="00387BCB">
        <w:rPr>
          <w:b w:val="0"/>
          <w:bCs w:val="0"/>
        </w:rPr>
        <w:t>In FY200</w:t>
      </w:r>
      <w:r>
        <w:rPr>
          <w:b w:val="0"/>
          <w:bCs w:val="0"/>
        </w:rPr>
        <w:t>7</w:t>
      </w:r>
      <w:r w:rsidRPr="00387BCB">
        <w:rPr>
          <w:b w:val="0"/>
          <w:bCs w:val="0"/>
        </w:rPr>
        <w:t xml:space="preserve"> </w:t>
      </w:r>
      <w:r>
        <w:rPr>
          <w:b w:val="0"/>
          <w:bCs w:val="0"/>
        </w:rPr>
        <w:t>Angelo State</w:t>
      </w:r>
      <w:r w:rsidRPr="00387BCB">
        <w:rPr>
          <w:b w:val="0"/>
          <w:bCs w:val="0"/>
        </w:rPr>
        <w:t xml:space="preserve"> University consumed </w:t>
      </w:r>
      <w:r>
        <w:rPr>
          <w:b w:val="0"/>
          <w:bCs w:val="0"/>
        </w:rPr>
        <w:t>23,580</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Pr>
          <w:b w:val="0"/>
          <w:bCs w:val="0"/>
        </w:rPr>
        <w:t xml:space="preserve">272,780.  </w:t>
      </w:r>
      <w:r w:rsidR="00E140C0" w:rsidRPr="00387BCB">
        <w:rPr>
          <w:b w:val="0"/>
          <w:bCs w:val="0"/>
        </w:rPr>
        <w:t>In FY200</w:t>
      </w:r>
      <w:r w:rsidR="00E140C0">
        <w:rPr>
          <w:b w:val="0"/>
          <w:bCs w:val="0"/>
        </w:rPr>
        <w:t>8</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25,318</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E140C0">
        <w:rPr>
          <w:b w:val="0"/>
          <w:bCs w:val="0"/>
        </w:rPr>
        <w:t xml:space="preserve">298,905. </w:t>
      </w:r>
      <w:r>
        <w:rPr>
          <w:b w:val="0"/>
          <w:bCs w:val="0"/>
        </w:rPr>
        <w:t xml:space="preserve">This represented a </w:t>
      </w:r>
      <w:r w:rsidR="00E140C0">
        <w:rPr>
          <w:b w:val="0"/>
          <w:bCs w:val="0"/>
        </w:rPr>
        <w:t>2</w:t>
      </w:r>
      <w:r>
        <w:rPr>
          <w:b w:val="0"/>
          <w:bCs w:val="0"/>
        </w:rPr>
        <w:t xml:space="preserve">% </w:t>
      </w:r>
      <w:r w:rsidR="00E140C0">
        <w:rPr>
          <w:b w:val="0"/>
          <w:bCs w:val="0"/>
        </w:rPr>
        <w:t>in</w:t>
      </w:r>
      <w:r>
        <w:rPr>
          <w:b w:val="0"/>
          <w:bCs w:val="0"/>
        </w:rPr>
        <w:t>crease in the fuel efficiency of the fleet bringi</w:t>
      </w:r>
      <w:r w:rsidR="00E140C0">
        <w:rPr>
          <w:b w:val="0"/>
          <w:bCs w:val="0"/>
        </w:rPr>
        <w:t>ng the miles per gallon to 11.8</w:t>
      </w:r>
      <w:r>
        <w:rPr>
          <w:b w:val="0"/>
          <w:bCs w:val="0"/>
        </w:rPr>
        <w:t>.</w:t>
      </w:r>
    </w:p>
    <w:p w:rsidR="00E140C0" w:rsidRDefault="00E140C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2008.</w:t>
      </w:r>
    </w:p>
    <w:p w:rsidR="00E02864" w:rsidRDefault="00E02864" w:rsidP="00E02864">
      <w:pPr>
        <w:ind w:left="900"/>
        <w:rPr>
          <w:b w:val="0"/>
          <w:bCs w:val="0"/>
        </w:rPr>
      </w:pPr>
    </w:p>
    <w:p w:rsidR="00E02864" w:rsidRPr="00387BCB" w:rsidRDefault="00E02864" w:rsidP="00E02864">
      <w:pPr>
        <w:ind w:left="1620" w:firstLine="540"/>
        <w:rPr>
          <w:b w:val="0"/>
          <w:bCs w:val="0"/>
        </w:rPr>
      </w:pPr>
      <w:r>
        <w:t>Table IV: Fleet Vehicle Usage: FY2006 - FY2008</w:t>
      </w:r>
    </w:p>
    <w:tbl>
      <w:tblPr>
        <w:tblW w:w="8246" w:type="dxa"/>
        <w:tblInd w:w="692" w:type="dxa"/>
        <w:tblLook w:val="04A0"/>
      </w:tblPr>
      <w:tblGrid>
        <w:gridCol w:w="1241"/>
        <w:gridCol w:w="1115"/>
        <w:gridCol w:w="1115"/>
        <w:gridCol w:w="1094"/>
        <w:gridCol w:w="1115"/>
        <w:gridCol w:w="1283"/>
        <w:gridCol w:w="1283"/>
      </w:tblGrid>
      <w:tr w:rsidR="00E02864" w:rsidRPr="00251691" w:rsidTr="00F13623">
        <w:trPr>
          <w:trHeight w:val="617"/>
        </w:trPr>
        <w:tc>
          <w:tcPr>
            <w:tcW w:w="1241"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Vehicles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Number</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w:t>
            </w:r>
          </w:p>
        </w:tc>
        <w:tc>
          <w:tcPr>
            <w:tcW w:w="1094"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Gallons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 Per</w:t>
            </w:r>
            <w:r w:rsidRPr="00251691">
              <w:rPr>
                <w:rFonts w:ascii="Calibri" w:hAnsi="Calibri"/>
                <w:b w:val="0"/>
                <w:bCs w:val="0"/>
                <w:color w:val="000000"/>
              </w:rPr>
              <w:br/>
              <w:t>Mile</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 Per</w:t>
            </w:r>
            <w:r w:rsidRPr="00251691">
              <w:rPr>
                <w:rFonts w:ascii="Calibri" w:hAnsi="Calibri"/>
                <w:b w:val="0"/>
                <w:bCs w:val="0"/>
                <w:color w:val="000000"/>
              </w:rPr>
              <w:br/>
              <w:t>Gallon</w:t>
            </w:r>
          </w:p>
        </w:tc>
      </w:tr>
      <w:tr w:rsidR="00E02864" w:rsidRPr="00251691" w:rsidTr="00F13623">
        <w:trPr>
          <w:trHeight w:val="357"/>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FY2006</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245,217</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20,311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$51,113</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$0.2084</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12.0731</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FY2007</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272,780</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23,580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$57,770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$0.2118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11.5683</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w:t>
            </w:r>
            <w:r>
              <w:rPr>
                <w:rFonts w:ascii="Calibri" w:hAnsi="Calibri"/>
                <w:b w:val="0"/>
                <w:bCs w:val="0"/>
                <w:color w:val="000000"/>
              </w:rPr>
              <w:t>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298,905</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25,318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$81,288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$0.2720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11.8060</w:t>
            </w:r>
          </w:p>
        </w:tc>
      </w:tr>
    </w:tbl>
    <w:p w:rsidR="00E02864" w:rsidRPr="00387BCB" w:rsidRDefault="00E02864" w:rsidP="00E02864">
      <w:pPr>
        <w:ind w:left="900"/>
        <w:rPr>
          <w:b w:val="0"/>
          <w:bCs w:val="0"/>
        </w:rPr>
      </w:pPr>
    </w:p>
    <w:p w:rsidR="000D16BF" w:rsidRDefault="00E140C0" w:rsidP="00E02864">
      <w:pPr>
        <w:ind w:left="1080"/>
        <w:rPr>
          <w:b w:val="0"/>
        </w:rPr>
      </w:pPr>
      <w:r>
        <w:rPr>
          <w:b w:val="0"/>
        </w:rPr>
        <w:t xml:space="preserve">At the end of the </w:t>
      </w:r>
      <w:r w:rsidR="001F08DA">
        <w:rPr>
          <w:b w:val="0"/>
        </w:rPr>
        <w:t>third</w:t>
      </w:r>
      <w:r>
        <w:rPr>
          <w:b w:val="0"/>
        </w:rPr>
        <w:t xml:space="preserve"> quarter of FY2009 there were 6</w:t>
      </w:r>
      <w:r w:rsidR="00245654">
        <w:rPr>
          <w:b w:val="0"/>
        </w:rPr>
        <w:t>6</w:t>
      </w:r>
      <w:r>
        <w:rPr>
          <w:b w:val="0"/>
        </w:rPr>
        <w:t xml:space="preserve"> vehicles in the universities fleet. </w:t>
      </w:r>
      <w:r w:rsidR="0051251B">
        <w:rPr>
          <w:b w:val="0"/>
        </w:rPr>
        <w:t>Eleven</w:t>
      </w:r>
      <w:r>
        <w:rPr>
          <w:b w:val="0"/>
        </w:rPr>
        <w:t xml:space="preserve"> of those vehicles are </w:t>
      </w:r>
      <w:r w:rsidR="001F08DA">
        <w:rPr>
          <w:b w:val="0"/>
        </w:rPr>
        <w:t>one year old or newer</w:t>
      </w:r>
      <w:r>
        <w:rPr>
          <w:b w:val="0"/>
        </w:rPr>
        <w:t>. This makes 2</w:t>
      </w:r>
      <w:r w:rsidR="0051251B">
        <w:rPr>
          <w:b w:val="0"/>
        </w:rPr>
        <w:t>2</w:t>
      </w:r>
      <w:r>
        <w:rPr>
          <w:b w:val="0"/>
        </w:rPr>
        <w:t xml:space="preserve"> vehicles that are 5 years old or newer – 3</w:t>
      </w:r>
      <w:r w:rsidR="0051251B">
        <w:rPr>
          <w:b w:val="0"/>
        </w:rPr>
        <w:t>3</w:t>
      </w:r>
      <w:r>
        <w:rPr>
          <w:b w:val="0"/>
        </w:rPr>
        <w:t xml:space="preserve">% of the fleet.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p>
    <w:p w:rsidR="00800C73" w:rsidRDefault="00800C73" w:rsidP="00E02864">
      <w:pPr>
        <w:ind w:left="1080"/>
        <w:rPr>
          <w:b w:val="0"/>
        </w:rPr>
      </w:pPr>
    </w:p>
    <w:tbl>
      <w:tblPr>
        <w:tblW w:w="6250" w:type="dxa"/>
        <w:tblInd w:w="1785" w:type="dxa"/>
        <w:tblLook w:val="04A0"/>
      </w:tblPr>
      <w:tblGrid>
        <w:gridCol w:w="795"/>
        <w:gridCol w:w="1050"/>
        <w:gridCol w:w="1162"/>
        <w:gridCol w:w="1087"/>
        <w:gridCol w:w="1068"/>
        <w:gridCol w:w="1088"/>
      </w:tblGrid>
      <w:tr w:rsidR="00800C73" w:rsidRPr="00800C73" w:rsidTr="00800C73">
        <w:trPr>
          <w:trHeight w:val="330"/>
        </w:trPr>
        <w:tc>
          <w:tcPr>
            <w:tcW w:w="6250" w:type="dxa"/>
            <w:gridSpan w:val="6"/>
            <w:tcBorders>
              <w:top w:val="nil"/>
              <w:left w:val="nil"/>
              <w:bottom w:val="single" w:sz="8" w:space="0" w:color="auto"/>
              <w:right w:val="nil"/>
            </w:tcBorders>
            <w:shd w:val="clear" w:color="auto" w:fill="auto"/>
            <w:noWrap/>
            <w:vAlign w:val="bottom"/>
            <w:hideMark/>
          </w:tcPr>
          <w:p w:rsidR="00800C73" w:rsidRPr="00800C73" w:rsidRDefault="00800C73" w:rsidP="00800C73">
            <w:pPr>
              <w:jc w:val="center"/>
              <w:rPr>
                <w:rFonts w:ascii="Arial" w:hAnsi="Arial" w:cs="Arial"/>
                <w:color w:val="000000"/>
              </w:rPr>
            </w:pPr>
            <w:r w:rsidRPr="00800C73">
              <w:rPr>
                <w:rFonts w:ascii="Arial" w:hAnsi="Arial" w:cs="Arial"/>
                <w:color w:val="000000"/>
              </w:rPr>
              <w:t>Table V: Historical Efficiency of Vehicle Fleet in MPG</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Annual</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FY06</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11.2</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11.7</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12.8</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11.8 </w:t>
            </w:r>
          </w:p>
        </w:tc>
      </w:tr>
      <w:tr w:rsidR="00800C73" w:rsidRPr="00800C73" w:rsidTr="00800C73">
        <w:trPr>
          <w:trHeight w:val="330"/>
        </w:trPr>
        <w:tc>
          <w:tcPr>
            <w:tcW w:w="790"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 xml:space="preserve"> </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11.7</w:t>
            </w:r>
          </w:p>
        </w:tc>
      </w:tr>
    </w:tbl>
    <w:p w:rsidR="00800C73" w:rsidRDefault="00800C73" w:rsidP="00E02864">
      <w:pPr>
        <w:ind w:left="1080"/>
        <w:rPr>
          <w:b w:val="0"/>
        </w:rPr>
      </w:pP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Pr="00B82587" w:rsidRDefault="007937E5" w:rsidP="007937E5">
      <w:pPr>
        <w:numPr>
          <w:ilvl w:val="0"/>
          <w:numId w:val="2"/>
        </w:numPr>
      </w:pPr>
      <w:r w:rsidRPr="00B82587">
        <w:t>Campus Energy Use</w:t>
      </w:r>
    </w:p>
    <w:p w:rsidR="007937E5" w:rsidRDefault="007937E5" w:rsidP="007937E5">
      <w:pPr>
        <w:numPr>
          <w:ilvl w:val="1"/>
          <w:numId w:val="2"/>
        </w:numPr>
        <w:tabs>
          <w:tab w:val="left" w:pos="1980"/>
        </w:tabs>
        <w:rPr>
          <w:b w:val="0"/>
        </w:rPr>
      </w:pPr>
      <w:r>
        <w:rPr>
          <w:b w:val="0"/>
        </w:rPr>
        <w:t xml:space="preserve">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 with the money saved from the improvements.  The installations started in late 2006 and are now scheduled to be completed by February 2009.  </w:t>
      </w:r>
    </w:p>
    <w:p w:rsidR="007937E5" w:rsidRDefault="007937E5" w:rsidP="007937E5">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7937E5" w:rsidRDefault="007937E5" w:rsidP="007937E5">
      <w:pPr>
        <w:ind w:left="1440"/>
      </w:pPr>
    </w:p>
    <w:p w:rsidR="007937E5" w:rsidRPr="00B82587" w:rsidRDefault="007937E5" w:rsidP="007937E5">
      <w:pPr>
        <w:numPr>
          <w:ilvl w:val="0"/>
          <w:numId w:val="2"/>
        </w:numPr>
      </w:pPr>
      <w:r w:rsidRPr="00B82587">
        <w:t>Fleet management</w:t>
      </w:r>
    </w:p>
    <w:p w:rsidR="007937E5" w:rsidRPr="00AF5338"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newer, more efficient vehicles. </w:t>
      </w:r>
    </w:p>
    <w:p w:rsidR="007937E5" w:rsidRPr="0062342B" w:rsidRDefault="007937E5" w:rsidP="007937E5">
      <w:pPr>
        <w:numPr>
          <w:ilvl w:val="1"/>
          <w:numId w:val="2"/>
        </w:numPr>
        <w:rPr>
          <w:b w:val="0"/>
          <w:bCs w:val="0"/>
        </w:rPr>
      </w:pPr>
      <w:r w:rsidRPr="0062342B">
        <w:rPr>
          <w:b w:val="0"/>
          <w:bCs w:val="0"/>
        </w:rPr>
        <w:t xml:space="preserve">Continue the aggressive Preventative Maintenance program to maintain all vehicles at their peak efficiency.  </w:t>
      </w: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 xml:space="preserve">The Fleet Management office will continue to use the Fleet Focus database to monitor vehicle utilization, efficiency, maintenance and accuracy of </w:t>
      </w:r>
      <w:r w:rsidRPr="0062342B">
        <w:rPr>
          <w:b w:val="0"/>
          <w:bCs w:val="0"/>
          <w:iCs/>
        </w:rPr>
        <w:lastRenderedPageBreak/>
        <w:t xml:space="preserve">vehicle reporting.  Any discrepancies will immediately be addressed with appropriate vehicle custodians. </w:t>
      </w: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7937E5" w:rsidRPr="005D3952" w:rsidRDefault="007937E5" w:rsidP="007937E5">
      <w:pPr>
        <w:numPr>
          <w:ilvl w:val="1"/>
          <w:numId w:val="2"/>
        </w:numPr>
        <w:rPr>
          <w:b w:val="0"/>
          <w:bCs w:val="0"/>
        </w:rPr>
      </w:pPr>
      <w:r>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 xml:space="preserve">The continued infrastructure improvements </w:t>
      </w:r>
      <w:r w:rsidR="00800C73">
        <w:rPr>
          <w:b w:val="0"/>
        </w:rPr>
        <w:t>under the performance contract</w:t>
      </w:r>
      <w:r>
        <w:rPr>
          <w:b w:val="0"/>
        </w:rPr>
        <w:t>.</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Start a quarterly newsletter that shows energy savings and gives tips as to how each employee can help conserve energy.</w:t>
      </w:r>
    </w:p>
    <w:p w:rsidR="007937E5" w:rsidRPr="00C94CE4" w:rsidRDefault="007937E5" w:rsidP="007937E5">
      <w:pPr>
        <w:pStyle w:val="ListParagraph"/>
        <w:rPr>
          <w:b w:val="0"/>
        </w:rPr>
      </w:pPr>
    </w:p>
    <w:p w:rsidR="007937E5" w:rsidRPr="0062342B" w:rsidRDefault="007937E5" w:rsidP="007937E5">
      <w:pPr>
        <w:pStyle w:val="ListParagraph"/>
        <w:numPr>
          <w:ilvl w:val="0"/>
          <w:numId w:val="4"/>
        </w:numPr>
        <w:rPr>
          <w:b w:val="0"/>
        </w:rPr>
      </w:pPr>
      <w:r>
        <w:rPr>
          <w:b w:val="0"/>
        </w:rPr>
        <w:t>Explore the possibilities of hiring a firm to audit our utility bills.</w:t>
      </w:r>
    </w:p>
    <w:p w:rsidR="007937E5" w:rsidRPr="003C6FE6" w:rsidRDefault="007937E5"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7937E5" w:rsidRPr="00F627D3" w:rsidRDefault="007937E5" w:rsidP="007937E5">
      <w:pPr>
        <w:numPr>
          <w:ilvl w:val="0"/>
          <w:numId w:val="3"/>
        </w:numPr>
      </w:pPr>
      <w:r>
        <w:rPr>
          <w:b w:val="0"/>
          <w:iCs/>
        </w:rPr>
        <w:t>The Fleet Management office will continue to use off site shops to keep the vehicles in the best condition possible to increase fuel efficiency.</w:t>
      </w:r>
    </w:p>
    <w:p w:rsidR="007937E5" w:rsidRPr="00B82587" w:rsidRDefault="007937E5" w:rsidP="007937E5"/>
    <w:p w:rsidR="00245654" w:rsidRPr="00245654" w:rsidRDefault="007937E5" w:rsidP="007937E5">
      <w:pPr>
        <w:numPr>
          <w:ilvl w:val="0"/>
          <w:numId w:val="3"/>
        </w:numPr>
      </w:pPr>
      <w:r>
        <w:rPr>
          <w:b w:val="0"/>
          <w:iCs/>
        </w:rPr>
        <w:t>When funds are available acquire new vehicles and dispose of older less efficient ones.</w:t>
      </w:r>
      <w:r w:rsidR="00800C73">
        <w:rPr>
          <w:b w:val="0"/>
          <w:iCs/>
        </w:rPr>
        <w:t xml:space="preserve"> </w:t>
      </w:r>
    </w:p>
    <w:p w:rsidR="00245654" w:rsidRDefault="00245654" w:rsidP="00245654">
      <w:pPr>
        <w:ind w:left="720" w:firstLine="720"/>
        <w:rPr>
          <w:b w:val="0"/>
          <w:iCs/>
        </w:rPr>
      </w:pPr>
    </w:p>
    <w:p w:rsidR="007937E5" w:rsidRPr="003949F4" w:rsidRDefault="00245654" w:rsidP="00245654">
      <w:pPr>
        <w:ind w:left="720" w:firstLine="720"/>
      </w:pPr>
      <w:r>
        <w:rPr>
          <w:b w:val="0"/>
          <w:iCs/>
        </w:rPr>
        <w:t xml:space="preserve">UPDATE: </w:t>
      </w:r>
      <w:r w:rsidR="00800C73">
        <w:rPr>
          <w:b w:val="0"/>
          <w:iCs/>
        </w:rPr>
        <w:t>June 2009 a hybrid car was purchased, retiring a 1998 van.</w:t>
      </w:r>
    </w:p>
    <w:p w:rsidR="003949F4" w:rsidRDefault="003949F4" w:rsidP="003949F4">
      <w:pPr>
        <w:pStyle w:val="ListParagraph"/>
      </w:pPr>
    </w:p>
    <w:p w:rsidR="00245654" w:rsidRDefault="003949F4" w:rsidP="00800C73">
      <w:pPr>
        <w:numPr>
          <w:ilvl w:val="0"/>
          <w:numId w:val="3"/>
        </w:numPr>
        <w:rPr>
          <w:b w:val="0"/>
        </w:rPr>
      </w:pPr>
      <w:r w:rsidRPr="003949F4">
        <w:rPr>
          <w:b w:val="0"/>
        </w:rPr>
        <w:t xml:space="preserve">The university is looking at purchasing </w:t>
      </w:r>
      <w:r w:rsidR="00800C73">
        <w:rPr>
          <w:b w:val="0"/>
        </w:rPr>
        <w:t>an</w:t>
      </w:r>
      <w:r>
        <w:rPr>
          <w:b w:val="0"/>
        </w:rPr>
        <w:t xml:space="preserve"> </w:t>
      </w:r>
      <w:r w:rsidRPr="003949F4">
        <w:rPr>
          <w:b w:val="0"/>
        </w:rPr>
        <w:t xml:space="preserve">electric </w:t>
      </w:r>
      <w:r w:rsidR="00F074CD">
        <w:rPr>
          <w:b w:val="0"/>
        </w:rPr>
        <w:t>truck</w:t>
      </w:r>
      <w:r w:rsidRPr="003949F4">
        <w:rPr>
          <w:b w:val="0"/>
        </w:rPr>
        <w:t xml:space="preserve"> for use around campus and phasing out </w:t>
      </w:r>
      <w:r w:rsidR="00800C73">
        <w:rPr>
          <w:b w:val="0"/>
        </w:rPr>
        <w:t>some</w:t>
      </w:r>
      <w:r w:rsidRPr="003949F4">
        <w:rPr>
          <w:b w:val="0"/>
        </w:rPr>
        <w:t xml:space="preserve"> of the gasoline powered vans.</w:t>
      </w:r>
    </w:p>
    <w:p w:rsidR="00245654" w:rsidRDefault="00245654" w:rsidP="00245654">
      <w:pPr>
        <w:ind w:left="1440"/>
        <w:rPr>
          <w:b w:val="0"/>
        </w:rPr>
      </w:pPr>
    </w:p>
    <w:p w:rsidR="00E02864" w:rsidRPr="00800C73" w:rsidRDefault="00245654" w:rsidP="00245654">
      <w:pPr>
        <w:ind w:left="1440"/>
        <w:rPr>
          <w:b w:val="0"/>
        </w:rPr>
      </w:pPr>
      <w:r>
        <w:rPr>
          <w:b w:val="0"/>
        </w:rPr>
        <w:t>UPDATE: Item purchased in June 2009.</w:t>
      </w:r>
    </w:p>
    <w:sectPr w:rsidR="00E02864" w:rsidRPr="00800C73"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654" w:rsidRDefault="00245654" w:rsidP="007937E5">
      <w:r>
        <w:separator/>
      </w:r>
    </w:p>
  </w:endnote>
  <w:endnote w:type="continuationSeparator" w:id="0">
    <w:p w:rsidR="00245654" w:rsidRDefault="00245654"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654" w:rsidRDefault="00245654"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t xml:space="preserve">Page </w:t>
            </w:r>
            <w:fldSimple w:instr=" PAGE ">
              <w:r w:rsidR="000D798A">
                <w:rPr>
                  <w:noProof/>
                </w:rPr>
                <w:t>3</w:t>
              </w:r>
            </w:fldSimple>
            <w:r>
              <w:t xml:space="preserve"> of </w:t>
            </w:r>
            <w:fldSimple w:instr=" NUMPAGES  ">
              <w:r w:rsidR="000D798A">
                <w:rPr>
                  <w:noProof/>
                </w:rPr>
                <w:t>4</w:t>
              </w:r>
            </w:fldSimple>
          </w:sdtContent>
        </w:sdt>
      </w:sdtContent>
    </w:sdt>
    <w:r>
      <w:tab/>
      <w:t>Fiscal Year 2009 Third Quarter Energy Report</w:t>
    </w:r>
  </w:p>
  <w:p w:rsidR="00245654" w:rsidRDefault="002456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654" w:rsidRDefault="00245654" w:rsidP="007937E5">
      <w:r>
        <w:separator/>
      </w:r>
    </w:p>
  </w:footnote>
  <w:footnote w:type="continuationSeparator" w:id="0">
    <w:p w:rsidR="00245654" w:rsidRDefault="00245654"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654" w:rsidRPr="009A1614" w:rsidRDefault="00245654" w:rsidP="007937E5">
    <w:pPr>
      <w:jc w:val="center"/>
      <w:rPr>
        <w:sz w:val="28"/>
        <w:szCs w:val="28"/>
      </w:rPr>
    </w:pPr>
    <w:r>
      <w:rPr>
        <w:sz w:val="28"/>
        <w:szCs w:val="28"/>
      </w:rPr>
      <w:t>Angelo State</w:t>
    </w:r>
    <w:r w:rsidRPr="009A1614">
      <w:rPr>
        <w:sz w:val="28"/>
        <w:szCs w:val="28"/>
      </w:rPr>
      <w:t xml:space="preserve"> University Energy Savings Program</w:t>
    </w:r>
  </w:p>
  <w:p w:rsidR="00245654" w:rsidRDefault="00245654" w:rsidP="007937E5">
    <w:pPr>
      <w:jc w:val="center"/>
    </w:pPr>
    <w:r>
      <w:t>July 16, 2009 Update</w:t>
    </w:r>
  </w:p>
  <w:p w:rsidR="00245654" w:rsidRDefault="002456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12289"/>
  </w:hdrShapeDefaults>
  <w:footnotePr>
    <w:footnote w:id="-1"/>
    <w:footnote w:id="0"/>
  </w:footnotePr>
  <w:endnotePr>
    <w:endnote w:id="-1"/>
    <w:endnote w:id="0"/>
  </w:endnotePr>
  <w:compat/>
  <w:rsids>
    <w:rsidRoot w:val="00E02864"/>
    <w:rsid w:val="000001B5"/>
    <w:rsid w:val="000002E7"/>
    <w:rsid w:val="0000150B"/>
    <w:rsid w:val="0000186E"/>
    <w:rsid w:val="00004618"/>
    <w:rsid w:val="00004A85"/>
    <w:rsid w:val="00004C8D"/>
    <w:rsid w:val="00006031"/>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66BA"/>
    <w:rsid w:val="003168C6"/>
    <w:rsid w:val="003177C6"/>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25E1"/>
    <w:rsid w:val="00363370"/>
    <w:rsid w:val="0036341F"/>
    <w:rsid w:val="0036343F"/>
    <w:rsid w:val="00363805"/>
    <w:rsid w:val="00363DE7"/>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35C"/>
    <w:rsid w:val="003B487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4000A9"/>
    <w:rsid w:val="0040023E"/>
    <w:rsid w:val="00401258"/>
    <w:rsid w:val="00401FD7"/>
    <w:rsid w:val="00402951"/>
    <w:rsid w:val="00403578"/>
    <w:rsid w:val="00403E40"/>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500B99"/>
    <w:rsid w:val="005011EB"/>
    <w:rsid w:val="005014E6"/>
    <w:rsid w:val="00501B3C"/>
    <w:rsid w:val="00501CE1"/>
    <w:rsid w:val="00502199"/>
    <w:rsid w:val="0050271A"/>
    <w:rsid w:val="00503840"/>
    <w:rsid w:val="00503F02"/>
    <w:rsid w:val="0050455E"/>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F8E"/>
    <w:rsid w:val="005373ED"/>
    <w:rsid w:val="00537C70"/>
    <w:rsid w:val="00540AC7"/>
    <w:rsid w:val="00540B9C"/>
    <w:rsid w:val="00540BAD"/>
    <w:rsid w:val="00540E9D"/>
    <w:rsid w:val="00541671"/>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3421"/>
    <w:rsid w:val="006234BE"/>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9D1"/>
    <w:rsid w:val="006A39F2"/>
    <w:rsid w:val="006A43D3"/>
    <w:rsid w:val="006A4567"/>
    <w:rsid w:val="006A4FEA"/>
    <w:rsid w:val="006A57CE"/>
    <w:rsid w:val="006A651B"/>
    <w:rsid w:val="006A7691"/>
    <w:rsid w:val="006A772E"/>
    <w:rsid w:val="006A7BCF"/>
    <w:rsid w:val="006A7E65"/>
    <w:rsid w:val="006B05CC"/>
    <w:rsid w:val="006B13AA"/>
    <w:rsid w:val="006B1642"/>
    <w:rsid w:val="006B16DB"/>
    <w:rsid w:val="006B1708"/>
    <w:rsid w:val="006B22A6"/>
    <w:rsid w:val="006B2852"/>
    <w:rsid w:val="006B3360"/>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562C"/>
    <w:rsid w:val="006C6B73"/>
    <w:rsid w:val="006C7921"/>
    <w:rsid w:val="006D1584"/>
    <w:rsid w:val="006D2745"/>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5A54"/>
    <w:rsid w:val="00716810"/>
    <w:rsid w:val="007172EF"/>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8F5"/>
    <w:rsid w:val="007C445F"/>
    <w:rsid w:val="007C45D9"/>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303"/>
    <w:rsid w:val="008A03D8"/>
    <w:rsid w:val="008A0728"/>
    <w:rsid w:val="008A2D3D"/>
    <w:rsid w:val="008A2FB5"/>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47B"/>
    <w:rsid w:val="008E6148"/>
    <w:rsid w:val="008E6ABC"/>
    <w:rsid w:val="008E7571"/>
    <w:rsid w:val="008F0D8F"/>
    <w:rsid w:val="008F1832"/>
    <w:rsid w:val="008F1EFF"/>
    <w:rsid w:val="008F2383"/>
    <w:rsid w:val="008F286E"/>
    <w:rsid w:val="008F33E6"/>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A16"/>
    <w:rsid w:val="00B85A22"/>
    <w:rsid w:val="00B85BEA"/>
    <w:rsid w:val="00B86A41"/>
    <w:rsid w:val="00B86ADC"/>
    <w:rsid w:val="00B86CF5"/>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2768"/>
    <w:rsid w:val="00C5379E"/>
    <w:rsid w:val="00C54C8D"/>
    <w:rsid w:val="00C5524D"/>
    <w:rsid w:val="00C56191"/>
    <w:rsid w:val="00C562DB"/>
    <w:rsid w:val="00C56513"/>
    <w:rsid w:val="00C57E0F"/>
    <w:rsid w:val="00C601AB"/>
    <w:rsid w:val="00C6068C"/>
    <w:rsid w:val="00C60E3F"/>
    <w:rsid w:val="00C61223"/>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E3D"/>
    <w:rsid w:val="00D03E6F"/>
    <w:rsid w:val="00D04636"/>
    <w:rsid w:val="00D04E9A"/>
    <w:rsid w:val="00D05A11"/>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328A"/>
    <w:rsid w:val="00F23447"/>
    <w:rsid w:val="00F24373"/>
    <w:rsid w:val="00F24D54"/>
    <w:rsid w:val="00F2522F"/>
    <w:rsid w:val="00F25580"/>
    <w:rsid w:val="00F26016"/>
    <w:rsid w:val="00F26586"/>
    <w:rsid w:val="00F26AEB"/>
    <w:rsid w:val="00F278A5"/>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1303</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7917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bflage</cp:lastModifiedBy>
  <cp:revision>5</cp:revision>
  <cp:lastPrinted>2009-07-16T16:20:00Z</cp:lastPrinted>
  <dcterms:created xsi:type="dcterms:W3CDTF">2009-07-06T21:03:00Z</dcterms:created>
  <dcterms:modified xsi:type="dcterms:W3CDTF">2009-07-16T16:33:00Z</dcterms:modified>
</cp:coreProperties>
</file>