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Pr="00B65167" w:rsidRDefault="00E02864" w:rsidP="00E02864">
      <w:pPr>
        <w:rPr>
          <w:b w:val="0"/>
        </w:rPr>
      </w:pPr>
      <w:r>
        <w:rPr>
          <w:b w:val="0"/>
        </w:rPr>
        <w:t xml:space="preserve">The Angelo State University Energy Savings Update is being submitted in accordance with Governor’s Executive Order, RP 49, Energy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Energy units are converted to kBtu to allow for comparisons of electricity and natural gas usage.  Goals and energy use are then stated in kBtu/sq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10</w:t>
      </w:r>
      <w:r>
        <w:rPr>
          <w:b w:val="0"/>
          <w:bCs w:val="0"/>
          <w:color w:val="000000"/>
        </w:rPr>
        <w:t xml:space="preserve"> the entire campus used 8</w:t>
      </w:r>
      <w:r w:rsidR="000E6433">
        <w:rPr>
          <w:b w:val="0"/>
          <w:bCs w:val="0"/>
          <w:color w:val="000000"/>
        </w:rPr>
        <w:t>9</w:t>
      </w:r>
      <w:r>
        <w:rPr>
          <w:b w:val="0"/>
          <w:bCs w:val="0"/>
          <w:color w:val="000000"/>
        </w:rPr>
        <w:t>.</w:t>
      </w:r>
      <w:r w:rsidR="00443094">
        <w:rPr>
          <w:b w:val="0"/>
          <w:bCs w:val="0"/>
          <w:color w:val="000000"/>
        </w:rPr>
        <w:t>3</w:t>
      </w:r>
      <w:r>
        <w:rPr>
          <w:b w:val="0"/>
          <w:bCs w:val="0"/>
          <w:color w:val="000000"/>
        </w:rPr>
        <w:t xml:space="preserve"> kBtu</w:t>
      </w:r>
      <w:r w:rsidR="00443094">
        <w:rPr>
          <w:b w:val="0"/>
          <w:bCs w:val="0"/>
          <w:color w:val="000000"/>
        </w:rPr>
        <w:t>/Sq Ft. That was a</w:t>
      </w:r>
      <w:r w:rsidR="000E6433">
        <w:rPr>
          <w:b w:val="0"/>
          <w:bCs w:val="0"/>
          <w:color w:val="000000"/>
        </w:rPr>
        <w:t>n</w:t>
      </w:r>
      <w:r w:rsidR="00443094">
        <w:rPr>
          <w:b w:val="0"/>
          <w:bCs w:val="0"/>
          <w:color w:val="000000"/>
        </w:rPr>
        <w:t xml:space="preserve"> </w:t>
      </w:r>
      <w:r w:rsidR="000E6433">
        <w:rPr>
          <w:b w:val="0"/>
          <w:bCs w:val="0"/>
          <w:color w:val="000000"/>
        </w:rPr>
        <w:t>in</w:t>
      </w:r>
      <w:r w:rsidR="00443094">
        <w:rPr>
          <w:b w:val="0"/>
          <w:bCs w:val="0"/>
          <w:color w:val="000000"/>
        </w:rPr>
        <w:t xml:space="preserve">crease of </w:t>
      </w:r>
      <w:r w:rsidR="000E6433">
        <w:rPr>
          <w:b w:val="0"/>
          <w:bCs w:val="0"/>
          <w:color w:val="000000"/>
        </w:rPr>
        <w:t>4.65</w:t>
      </w:r>
      <w:r w:rsidR="00B04300">
        <w:rPr>
          <w:b w:val="0"/>
          <w:bCs w:val="0"/>
          <w:color w:val="000000"/>
        </w:rPr>
        <w:t>% from the previous year, but we still had</w:t>
      </w:r>
      <w:r>
        <w:rPr>
          <w:b w:val="0"/>
          <w:bCs w:val="0"/>
          <w:color w:val="000000"/>
        </w:rPr>
        <w:t xml:space="preserve"> an e</w:t>
      </w:r>
      <w:r w:rsidR="00443094">
        <w:rPr>
          <w:b w:val="0"/>
          <w:bCs w:val="0"/>
          <w:color w:val="000000"/>
        </w:rPr>
        <w:t>stimated savings of $</w:t>
      </w:r>
      <w:r w:rsidR="005D79B3">
        <w:rPr>
          <w:b w:val="0"/>
          <w:bCs w:val="0"/>
          <w:color w:val="000000"/>
        </w:rPr>
        <w:t>1</w:t>
      </w:r>
      <w:r w:rsidR="000E6433">
        <w:rPr>
          <w:b w:val="0"/>
          <w:bCs w:val="0"/>
          <w:color w:val="000000"/>
        </w:rPr>
        <w:t>0</w:t>
      </w:r>
      <w:r w:rsidR="005D79B3">
        <w:rPr>
          <w:b w:val="0"/>
          <w:bCs w:val="0"/>
          <w:color w:val="000000"/>
        </w:rPr>
        <w:t>8,</w:t>
      </w:r>
      <w:r w:rsidR="000E6433">
        <w:rPr>
          <w:b w:val="0"/>
          <w:bCs w:val="0"/>
          <w:color w:val="000000"/>
        </w:rPr>
        <w:t>757</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w:t>
      </w:r>
      <w:r w:rsidR="00C6153A">
        <w:rPr>
          <w:b w:val="0"/>
          <w:bCs w:val="0"/>
          <w:color w:val="000000"/>
        </w:rPr>
        <w:t xml:space="preserve"> Even though there was an increase in the energy use</w:t>
      </w:r>
      <w:r w:rsidR="00B04300">
        <w:rPr>
          <w:b w:val="0"/>
          <w:bCs w:val="0"/>
          <w:color w:val="000000"/>
        </w:rPr>
        <w:t xml:space="preserve"> per square foot</w:t>
      </w:r>
      <w:r w:rsidR="00C6153A">
        <w:rPr>
          <w:b w:val="0"/>
          <w:bCs w:val="0"/>
          <w:color w:val="000000"/>
        </w:rPr>
        <w:t>, there was an ove</w:t>
      </w:r>
      <w:r w:rsidR="001C7898">
        <w:rPr>
          <w:b w:val="0"/>
          <w:bCs w:val="0"/>
          <w:color w:val="000000"/>
        </w:rPr>
        <w:t>rall dollar savings due to the cost per square foot for utilities.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C6153A">
        <w:rPr>
          <w:b w:val="0"/>
          <w:bCs w:val="0"/>
          <w:color w:val="000000"/>
        </w:rPr>
        <w:t>9</w:t>
      </w:r>
      <w:r>
        <w:rPr>
          <w:b w:val="0"/>
          <w:bCs w:val="0"/>
          <w:color w:val="000000"/>
        </w:rPr>
        <w:t xml:space="preserve"> to 20</w:t>
      </w:r>
      <w:r w:rsidR="00C6153A">
        <w:rPr>
          <w:b w:val="0"/>
          <w:bCs w:val="0"/>
          <w:color w:val="000000"/>
        </w:rPr>
        <w:t>10</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(kBtu/Sq ft): FY200</w:t>
      </w:r>
      <w:r w:rsidR="002D15F2">
        <w:rPr>
          <w:rFonts w:ascii="Arial" w:hAnsi="Arial" w:cs="Arial"/>
        </w:rPr>
        <w:t>7</w:t>
      </w:r>
      <w:r w:rsidRPr="00525558">
        <w:rPr>
          <w:rFonts w:ascii="Arial" w:hAnsi="Arial" w:cs="Arial"/>
        </w:rPr>
        <w:t>-FY20</w:t>
      </w:r>
      <w:r w:rsidR="00A553E6" w:rsidRPr="00525558">
        <w:rPr>
          <w:rFonts w:ascii="Arial" w:hAnsi="Arial" w:cs="Arial"/>
        </w:rPr>
        <w:t>10</w:t>
      </w:r>
      <w:r w:rsidR="00E02864" w:rsidRPr="00525558">
        <w:rPr>
          <w:rFonts w:ascii="Arial" w:hAnsi="Arial" w:cs="Arial"/>
        </w:rPr>
        <w:t xml:space="preserve">         </w:t>
      </w:r>
    </w:p>
    <w:tbl>
      <w:tblPr>
        <w:tblW w:w="9783" w:type="dxa"/>
        <w:tblInd w:w="93" w:type="dxa"/>
        <w:tblLook w:val="04A0"/>
      </w:tblPr>
      <w:tblGrid>
        <w:gridCol w:w="1385"/>
        <w:gridCol w:w="1322"/>
        <w:gridCol w:w="1357"/>
        <w:gridCol w:w="1239"/>
        <w:gridCol w:w="1238"/>
        <w:gridCol w:w="1664"/>
        <w:gridCol w:w="1578"/>
      </w:tblGrid>
      <w:tr w:rsidR="005D79B3" w:rsidRPr="005D79B3">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7</w:t>
            </w:r>
          </w:p>
        </w:tc>
        <w:tc>
          <w:tcPr>
            <w:tcW w:w="1357"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F22CA7" w:rsidP="005D79B3">
            <w:pPr>
              <w:jc w:val="center"/>
              <w:rPr>
                <w:rFonts w:ascii="Arial" w:hAnsi="Arial" w:cs="Arial"/>
                <w:b w:val="0"/>
                <w:bCs w:val="0"/>
              </w:rPr>
            </w:pPr>
            <w:r>
              <w:rPr>
                <w:rFonts w:ascii="Arial" w:hAnsi="Arial" w:cs="Arial"/>
                <w:b w:val="0"/>
                <w:bCs w:val="0"/>
              </w:rPr>
              <w:t>FY08</w:t>
            </w:r>
          </w:p>
        </w:tc>
        <w:tc>
          <w:tcPr>
            <w:tcW w:w="1239"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9</w:t>
            </w:r>
          </w:p>
        </w:tc>
        <w:tc>
          <w:tcPr>
            <w:tcW w:w="1238"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5D79B3" w:rsidP="00F22CA7">
            <w:pPr>
              <w:jc w:val="center"/>
              <w:rPr>
                <w:rFonts w:ascii="Arial" w:hAnsi="Arial" w:cs="Arial"/>
                <w:b w:val="0"/>
                <w:bCs w:val="0"/>
              </w:rPr>
            </w:pPr>
            <w:r w:rsidRPr="005D79B3">
              <w:rPr>
                <w:rFonts w:ascii="Arial" w:hAnsi="Arial" w:cs="Arial"/>
                <w:b w:val="0"/>
                <w:bCs w:val="0"/>
              </w:rPr>
              <w:t>FY</w:t>
            </w:r>
            <w:r w:rsidR="00F22CA7">
              <w:rPr>
                <w:rFonts w:ascii="Arial" w:hAnsi="Arial" w:cs="Arial"/>
                <w:b w:val="0"/>
                <w:bCs w:val="0"/>
              </w:rPr>
              <w:t>10</w:t>
            </w:r>
          </w:p>
        </w:tc>
        <w:tc>
          <w:tcPr>
            <w:tcW w:w="1664"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578" w:type="dxa"/>
            <w:tcBorders>
              <w:top w:val="single" w:sz="8" w:space="0" w:color="auto"/>
              <w:left w:val="nil"/>
              <w:bottom w:val="double" w:sz="6" w:space="0" w:color="auto"/>
              <w:right w:val="single" w:sz="8" w:space="0" w:color="auto"/>
            </w:tcBorders>
            <w:shd w:val="clear" w:color="auto" w:fill="auto"/>
            <w:noWrap/>
            <w:vAlign w:val="bottom"/>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F22CA7" w:rsidRPr="005D79B3">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tcPr>
          <w:p w:rsidR="00F22CA7" w:rsidRPr="005D79B3" w:rsidRDefault="00F22CA7"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Pr>
                <w:rFonts w:ascii="Arial" w:hAnsi="Arial" w:cs="Arial"/>
                <w:b w:val="0"/>
                <w:bCs w:val="0"/>
              </w:rPr>
              <w:t>65.1301</w:t>
            </w:r>
          </w:p>
        </w:tc>
        <w:tc>
          <w:tcPr>
            <w:tcW w:w="1357"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sidRPr="005D79B3">
              <w:rPr>
                <w:rFonts w:ascii="Arial" w:hAnsi="Arial" w:cs="Arial"/>
                <w:b w:val="0"/>
                <w:bCs w:val="0"/>
              </w:rPr>
              <w:t>62.6497</w:t>
            </w:r>
          </w:p>
        </w:tc>
        <w:tc>
          <w:tcPr>
            <w:tcW w:w="1239" w:type="dxa"/>
            <w:tcBorders>
              <w:top w:val="nil"/>
              <w:left w:val="nil"/>
              <w:bottom w:val="single" w:sz="8" w:space="0" w:color="auto"/>
              <w:right w:val="single" w:sz="8" w:space="0" w:color="auto"/>
            </w:tcBorders>
            <w:shd w:val="clear" w:color="auto" w:fill="auto"/>
            <w:noWrap/>
            <w:vAlign w:val="bottom"/>
          </w:tcPr>
          <w:p w:rsidR="00F22CA7" w:rsidRPr="005D79B3" w:rsidRDefault="00F22CA7" w:rsidP="00F22CA7">
            <w:pPr>
              <w:jc w:val="center"/>
              <w:rPr>
                <w:rFonts w:ascii="Arial" w:hAnsi="Arial" w:cs="Arial"/>
                <w:b w:val="0"/>
                <w:bCs w:val="0"/>
              </w:rPr>
            </w:pPr>
            <w:r w:rsidRPr="005D79B3">
              <w:rPr>
                <w:rFonts w:ascii="Arial" w:hAnsi="Arial" w:cs="Arial"/>
                <w:b w:val="0"/>
                <w:bCs w:val="0"/>
              </w:rPr>
              <w:t>60.0636</w:t>
            </w:r>
          </w:p>
        </w:tc>
        <w:tc>
          <w:tcPr>
            <w:tcW w:w="1238" w:type="dxa"/>
            <w:tcBorders>
              <w:top w:val="nil"/>
              <w:left w:val="nil"/>
              <w:bottom w:val="single" w:sz="8" w:space="0" w:color="auto"/>
              <w:right w:val="single" w:sz="8" w:space="0" w:color="auto"/>
            </w:tcBorders>
            <w:shd w:val="clear" w:color="auto" w:fill="auto"/>
            <w:noWrap/>
            <w:vAlign w:val="bottom"/>
          </w:tcPr>
          <w:p w:rsidR="00F22CA7" w:rsidRPr="005D79B3" w:rsidRDefault="009E5005" w:rsidP="005D79B3">
            <w:pPr>
              <w:jc w:val="center"/>
              <w:rPr>
                <w:rFonts w:ascii="Arial" w:hAnsi="Arial" w:cs="Arial"/>
                <w:b w:val="0"/>
                <w:bCs w:val="0"/>
              </w:rPr>
            </w:pPr>
            <w:r>
              <w:rPr>
                <w:rFonts w:ascii="Arial" w:hAnsi="Arial" w:cs="Arial"/>
                <w:b w:val="0"/>
                <w:bCs w:val="0"/>
              </w:rPr>
              <w:t>60.6060</w:t>
            </w:r>
          </w:p>
        </w:tc>
        <w:tc>
          <w:tcPr>
            <w:tcW w:w="1664" w:type="dxa"/>
            <w:tcBorders>
              <w:top w:val="nil"/>
              <w:left w:val="nil"/>
              <w:bottom w:val="single" w:sz="8" w:space="0" w:color="auto"/>
              <w:right w:val="single" w:sz="8" w:space="0" w:color="auto"/>
            </w:tcBorders>
            <w:shd w:val="clear" w:color="auto" w:fill="auto"/>
            <w:noWrap/>
            <w:vAlign w:val="bottom"/>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0</w:t>
            </w:r>
            <w:r w:rsidR="00F22CA7" w:rsidRPr="005D79B3">
              <w:rPr>
                <w:rFonts w:ascii="Arial" w:hAnsi="Arial" w:cs="Arial"/>
                <w:b w:val="0"/>
                <w:bCs w:val="0"/>
              </w:rPr>
              <w:t>.</w:t>
            </w:r>
            <w:r w:rsidR="000E6433">
              <w:rPr>
                <w:rFonts w:ascii="Arial" w:hAnsi="Arial" w:cs="Arial"/>
                <w:b w:val="0"/>
                <w:bCs w:val="0"/>
              </w:rPr>
              <w:t>90</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tcPr>
          <w:p w:rsidR="00F22CA7" w:rsidRPr="000E6433" w:rsidRDefault="000E6433" w:rsidP="009E5005">
            <w:pPr>
              <w:jc w:val="center"/>
              <w:rPr>
                <w:rFonts w:ascii="Arial" w:hAnsi="Arial" w:cs="Arial"/>
                <w:b w:val="0"/>
                <w:bCs w:val="0"/>
              </w:rPr>
            </w:pPr>
            <w:r w:rsidRPr="000E6433">
              <w:rPr>
                <w:rFonts w:ascii="Arial" w:hAnsi="Arial" w:cs="Arial"/>
                <w:b w:val="0"/>
                <w:bCs w:val="0"/>
              </w:rPr>
              <w:t>$130,923.66</w:t>
            </w:r>
          </w:p>
        </w:tc>
      </w:tr>
      <w:tr w:rsidR="00F22CA7" w:rsidRP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tcPr>
          <w:p w:rsidR="00F22CA7" w:rsidRPr="005D79B3" w:rsidRDefault="00F22CA7"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sidRPr="005D79B3">
              <w:rPr>
                <w:rFonts w:ascii="Arial" w:hAnsi="Arial" w:cs="Arial"/>
                <w:b w:val="0"/>
                <w:bCs w:val="0"/>
              </w:rPr>
              <w:t>39.5368</w:t>
            </w:r>
          </w:p>
        </w:tc>
        <w:tc>
          <w:tcPr>
            <w:tcW w:w="1357"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sidRPr="005D79B3">
              <w:rPr>
                <w:rFonts w:ascii="Arial" w:hAnsi="Arial" w:cs="Arial"/>
                <w:b w:val="0"/>
                <w:bCs w:val="0"/>
              </w:rPr>
              <w:t>23.8598</w:t>
            </w:r>
          </w:p>
        </w:tc>
        <w:tc>
          <w:tcPr>
            <w:tcW w:w="1239" w:type="dxa"/>
            <w:tcBorders>
              <w:top w:val="nil"/>
              <w:left w:val="nil"/>
              <w:bottom w:val="single" w:sz="8" w:space="0" w:color="auto"/>
              <w:right w:val="single" w:sz="8" w:space="0" w:color="auto"/>
            </w:tcBorders>
            <w:shd w:val="clear" w:color="auto" w:fill="auto"/>
            <w:noWrap/>
            <w:vAlign w:val="bottom"/>
          </w:tcPr>
          <w:p w:rsidR="00F22CA7" w:rsidRPr="005D79B3" w:rsidRDefault="00F22CA7" w:rsidP="00F22CA7">
            <w:pPr>
              <w:jc w:val="center"/>
              <w:rPr>
                <w:rFonts w:ascii="Arial" w:hAnsi="Arial" w:cs="Arial"/>
                <w:b w:val="0"/>
                <w:bCs w:val="0"/>
              </w:rPr>
            </w:pPr>
            <w:r w:rsidRPr="005D79B3">
              <w:rPr>
                <w:rFonts w:ascii="Arial" w:hAnsi="Arial" w:cs="Arial"/>
                <w:b w:val="0"/>
                <w:bCs w:val="0"/>
              </w:rPr>
              <w:t>25.2445</w:t>
            </w:r>
          </w:p>
        </w:tc>
        <w:tc>
          <w:tcPr>
            <w:tcW w:w="1238" w:type="dxa"/>
            <w:tcBorders>
              <w:top w:val="nil"/>
              <w:left w:val="nil"/>
              <w:bottom w:val="single" w:sz="8" w:space="0" w:color="auto"/>
              <w:right w:val="single" w:sz="8" w:space="0" w:color="auto"/>
            </w:tcBorders>
            <w:shd w:val="clear" w:color="auto" w:fill="auto"/>
            <w:noWrap/>
            <w:vAlign w:val="bottom"/>
          </w:tcPr>
          <w:p w:rsidR="00F22CA7" w:rsidRPr="005D79B3" w:rsidRDefault="009E5005" w:rsidP="005D79B3">
            <w:pPr>
              <w:jc w:val="center"/>
              <w:rPr>
                <w:rFonts w:ascii="Arial" w:hAnsi="Arial" w:cs="Arial"/>
                <w:b w:val="0"/>
                <w:bCs w:val="0"/>
              </w:rPr>
            </w:pPr>
            <w:r>
              <w:rPr>
                <w:rFonts w:ascii="Arial" w:hAnsi="Arial" w:cs="Arial"/>
                <w:b w:val="0"/>
                <w:bCs w:val="0"/>
              </w:rPr>
              <w:t>28.6709</w:t>
            </w:r>
          </w:p>
        </w:tc>
        <w:tc>
          <w:tcPr>
            <w:tcW w:w="1664" w:type="dxa"/>
            <w:tcBorders>
              <w:top w:val="nil"/>
              <w:left w:val="nil"/>
              <w:bottom w:val="single" w:sz="8" w:space="0" w:color="auto"/>
              <w:right w:val="single" w:sz="8" w:space="0" w:color="auto"/>
            </w:tcBorders>
            <w:shd w:val="clear" w:color="auto" w:fill="auto"/>
            <w:noWrap/>
            <w:vAlign w:val="bottom"/>
          </w:tcPr>
          <w:p w:rsidR="00F22CA7" w:rsidRPr="005D79B3" w:rsidRDefault="00F22CA7" w:rsidP="000E6433">
            <w:pPr>
              <w:jc w:val="center"/>
              <w:rPr>
                <w:rFonts w:ascii="Arial" w:hAnsi="Arial" w:cs="Arial"/>
                <w:b w:val="0"/>
                <w:bCs w:val="0"/>
              </w:rPr>
            </w:pPr>
            <w:r w:rsidRPr="005D79B3">
              <w:rPr>
                <w:rFonts w:ascii="Arial" w:hAnsi="Arial" w:cs="Arial"/>
                <w:b w:val="0"/>
                <w:bCs w:val="0"/>
              </w:rPr>
              <w:t xml:space="preserve">Up </w:t>
            </w:r>
            <w:r w:rsidR="000E6433">
              <w:rPr>
                <w:rFonts w:ascii="Arial" w:hAnsi="Arial" w:cs="Arial"/>
                <w:b w:val="0"/>
                <w:bCs w:val="0"/>
              </w:rPr>
              <w:t>13</w:t>
            </w:r>
            <w:r w:rsidRPr="005D79B3">
              <w:rPr>
                <w:rFonts w:ascii="Arial" w:hAnsi="Arial" w:cs="Arial"/>
                <w:b w:val="0"/>
                <w:bCs w:val="0"/>
              </w:rPr>
              <w:t>.</w:t>
            </w:r>
            <w:r w:rsidR="000E6433">
              <w:rPr>
                <w:rFonts w:ascii="Arial" w:hAnsi="Arial" w:cs="Arial"/>
                <w:b w:val="0"/>
                <w:bCs w:val="0"/>
              </w:rPr>
              <w:t>57</w:t>
            </w:r>
            <w:r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tcPr>
          <w:p w:rsidR="00F22CA7" w:rsidRPr="005D79B3" w:rsidRDefault="009E5005" w:rsidP="000E6433">
            <w:pPr>
              <w:jc w:val="center"/>
              <w:rPr>
                <w:rFonts w:ascii="Arial" w:hAnsi="Arial" w:cs="Arial"/>
                <w:b w:val="0"/>
                <w:bCs w:val="0"/>
              </w:rPr>
            </w:pPr>
            <w:r>
              <w:rPr>
                <w:rFonts w:ascii="Arial" w:hAnsi="Arial" w:cs="Arial"/>
                <w:b w:val="0"/>
                <w:bCs w:val="0"/>
                <w:color w:val="FF0000"/>
              </w:rPr>
              <w:t>($</w:t>
            </w:r>
            <w:r w:rsidR="000E6433">
              <w:rPr>
                <w:rFonts w:ascii="Arial" w:hAnsi="Arial" w:cs="Arial"/>
                <w:b w:val="0"/>
                <w:bCs w:val="0"/>
                <w:color w:val="FF0000"/>
              </w:rPr>
              <w:t>22</w:t>
            </w:r>
            <w:r>
              <w:rPr>
                <w:rFonts w:ascii="Arial" w:hAnsi="Arial" w:cs="Arial"/>
                <w:b w:val="0"/>
                <w:bCs w:val="0"/>
                <w:color w:val="FF0000"/>
              </w:rPr>
              <w:t>,</w:t>
            </w:r>
            <w:r w:rsidR="000E6433">
              <w:rPr>
                <w:rFonts w:ascii="Arial" w:hAnsi="Arial" w:cs="Arial"/>
                <w:b w:val="0"/>
                <w:bCs w:val="0"/>
                <w:color w:val="FF0000"/>
              </w:rPr>
              <w:t>166</w:t>
            </w:r>
            <w:r>
              <w:rPr>
                <w:rFonts w:ascii="Arial" w:hAnsi="Arial" w:cs="Arial"/>
                <w:b w:val="0"/>
                <w:bCs w:val="0"/>
                <w:color w:val="FF0000"/>
              </w:rPr>
              <w:t>.</w:t>
            </w:r>
            <w:r w:rsidR="000E6433">
              <w:rPr>
                <w:rFonts w:ascii="Arial" w:hAnsi="Arial" w:cs="Arial"/>
                <w:b w:val="0"/>
                <w:bCs w:val="0"/>
                <w:color w:val="FF0000"/>
              </w:rPr>
              <w:t>54</w:t>
            </w:r>
            <w:r w:rsidR="00F22CA7" w:rsidRPr="005D79B3">
              <w:rPr>
                <w:rFonts w:ascii="Arial" w:hAnsi="Arial" w:cs="Arial"/>
                <w:b w:val="0"/>
                <w:bCs w:val="0"/>
                <w:color w:val="FF0000"/>
              </w:rPr>
              <w:t>)</w:t>
            </w:r>
          </w:p>
        </w:tc>
      </w:tr>
      <w:tr w:rsidR="00F22CA7" w:rsidRP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tcPr>
          <w:p w:rsidR="00F22CA7" w:rsidRPr="005D79B3" w:rsidRDefault="00F22CA7"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sidRPr="005D79B3">
              <w:rPr>
                <w:rFonts w:ascii="Arial" w:hAnsi="Arial" w:cs="Arial"/>
                <w:b w:val="0"/>
                <w:bCs w:val="0"/>
              </w:rPr>
              <w:t>104.6670</w:t>
            </w:r>
          </w:p>
        </w:tc>
        <w:tc>
          <w:tcPr>
            <w:tcW w:w="1357" w:type="dxa"/>
            <w:tcBorders>
              <w:top w:val="nil"/>
              <w:left w:val="nil"/>
              <w:bottom w:val="single" w:sz="8" w:space="0" w:color="auto"/>
              <w:right w:val="single" w:sz="8" w:space="0" w:color="auto"/>
            </w:tcBorders>
            <w:shd w:val="clear" w:color="auto" w:fill="auto"/>
            <w:noWrap/>
            <w:vAlign w:val="bottom"/>
          </w:tcPr>
          <w:p w:rsidR="00F22CA7" w:rsidRPr="005D79B3" w:rsidRDefault="00F22CA7" w:rsidP="005D79B3">
            <w:pPr>
              <w:jc w:val="center"/>
              <w:rPr>
                <w:rFonts w:ascii="Arial" w:hAnsi="Arial" w:cs="Arial"/>
                <w:b w:val="0"/>
                <w:bCs w:val="0"/>
              </w:rPr>
            </w:pPr>
            <w:r w:rsidRPr="005D79B3">
              <w:rPr>
                <w:rFonts w:ascii="Arial" w:hAnsi="Arial" w:cs="Arial"/>
                <w:b w:val="0"/>
                <w:bCs w:val="0"/>
              </w:rPr>
              <w:t>86.5096</w:t>
            </w:r>
          </w:p>
        </w:tc>
        <w:tc>
          <w:tcPr>
            <w:tcW w:w="1239" w:type="dxa"/>
            <w:tcBorders>
              <w:top w:val="nil"/>
              <w:left w:val="nil"/>
              <w:bottom w:val="single" w:sz="8" w:space="0" w:color="auto"/>
              <w:right w:val="single" w:sz="8" w:space="0" w:color="auto"/>
            </w:tcBorders>
            <w:shd w:val="clear" w:color="auto" w:fill="auto"/>
            <w:noWrap/>
            <w:vAlign w:val="bottom"/>
          </w:tcPr>
          <w:p w:rsidR="00F22CA7" w:rsidRPr="005D79B3" w:rsidRDefault="00F22CA7" w:rsidP="00F22CA7">
            <w:pPr>
              <w:jc w:val="center"/>
              <w:rPr>
                <w:rFonts w:ascii="Arial" w:hAnsi="Arial" w:cs="Arial"/>
                <w:b w:val="0"/>
                <w:bCs w:val="0"/>
              </w:rPr>
            </w:pPr>
            <w:r w:rsidRPr="005D79B3">
              <w:rPr>
                <w:rFonts w:ascii="Arial" w:hAnsi="Arial" w:cs="Arial"/>
                <w:b w:val="0"/>
                <w:bCs w:val="0"/>
              </w:rPr>
              <w:t>85.3081</w:t>
            </w:r>
          </w:p>
        </w:tc>
        <w:tc>
          <w:tcPr>
            <w:tcW w:w="1238" w:type="dxa"/>
            <w:tcBorders>
              <w:top w:val="nil"/>
              <w:left w:val="nil"/>
              <w:bottom w:val="single" w:sz="8" w:space="0" w:color="auto"/>
              <w:right w:val="single" w:sz="8" w:space="0" w:color="auto"/>
            </w:tcBorders>
            <w:shd w:val="clear" w:color="auto" w:fill="auto"/>
            <w:noWrap/>
            <w:vAlign w:val="bottom"/>
          </w:tcPr>
          <w:p w:rsidR="00F22CA7" w:rsidRPr="005D79B3" w:rsidRDefault="009E5005" w:rsidP="005D79B3">
            <w:pPr>
              <w:jc w:val="center"/>
              <w:rPr>
                <w:rFonts w:ascii="Arial" w:hAnsi="Arial" w:cs="Arial"/>
                <w:b w:val="0"/>
                <w:bCs w:val="0"/>
              </w:rPr>
            </w:pPr>
            <w:r>
              <w:rPr>
                <w:rFonts w:ascii="Arial" w:hAnsi="Arial" w:cs="Arial"/>
                <w:b w:val="0"/>
                <w:bCs w:val="0"/>
              </w:rPr>
              <w:t>89.2769</w:t>
            </w:r>
          </w:p>
        </w:tc>
        <w:tc>
          <w:tcPr>
            <w:tcW w:w="1664" w:type="dxa"/>
            <w:tcBorders>
              <w:top w:val="nil"/>
              <w:left w:val="nil"/>
              <w:bottom w:val="single" w:sz="8" w:space="0" w:color="auto"/>
              <w:right w:val="single" w:sz="8" w:space="0" w:color="auto"/>
            </w:tcBorders>
            <w:shd w:val="clear" w:color="auto" w:fill="auto"/>
            <w:noWrap/>
            <w:vAlign w:val="bottom"/>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4.65</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tcPr>
          <w:p w:rsidR="00F22CA7" w:rsidRPr="000E6433" w:rsidRDefault="000E6433" w:rsidP="009E5005">
            <w:pPr>
              <w:jc w:val="center"/>
              <w:rPr>
                <w:rFonts w:ascii="Arial" w:hAnsi="Arial" w:cs="Arial"/>
                <w:b w:val="0"/>
                <w:bCs w:val="0"/>
              </w:rPr>
            </w:pPr>
            <w:r>
              <w:rPr>
                <w:rFonts w:ascii="Arial" w:hAnsi="Arial" w:cs="Arial"/>
                <w:b w:val="0"/>
                <w:bCs w:val="0"/>
              </w:rPr>
              <w:t>$108,757.12</w:t>
            </w:r>
            <w:r w:rsidR="00F22CA7" w:rsidRPr="000E6433">
              <w:rPr>
                <w:rFonts w:ascii="Arial" w:hAnsi="Arial" w:cs="Arial"/>
                <w:b w:val="0"/>
                <w:bCs w:val="0"/>
              </w:rPr>
              <w:t xml:space="preserve">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5F6FBD">
        <w:rPr>
          <w:b w:val="0"/>
        </w:rPr>
        <w:t>third</w:t>
      </w:r>
      <w:r>
        <w:rPr>
          <w:b w:val="0"/>
        </w:rPr>
        <w:t xml:space="preserve"> qua</w:t>
      </w:r>
      <w:r w:rsidR="00770987">
        <w:rPr>
          <w:b w:val="0"/>
        </w:rPr>
        <w:t>rter of FY 201</w:t>
      </w:r>
      <w:r w:rsidR="00525558">
        <w:rPr>
          <w:b w:val="0"/>
        </w:rPr>
        <w:t>1</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534A1F">
        <w:rPr>
          <w:b w:val="0"/>
        </w:rPr>
        <w:t>9</w:t>
      </w:r>
      <w:r w:rsidR="00CA4BE4">
        <w:rPr>
          <w:b w:val="0"/>
        </w:rPr>
        <w:t>.9</w:t>
      </w:r>
      <w:r w:rsidR="00B90DC2" w:rsidRPr="00536D49">
        <w:rPr>
          <w:b w:val="0"/>
        </w:rPr>
        <w:t xml:space="preserve">% </w:t>
      </w:r>
      <w:r w:rsidR="00CA4BE4">
        <w:rPr>
          <w:b w:val="0"/>
        </w:rPr>
        <w:t>de</w:t>
      </w:r>
      <w:r w:rsidR="00A410C5" w:rsidRPr="00536D49">
        <w:rPr>
          <w:b w:val="0"/>
        </w:rPr>
        <w:t>crease</w:t>
      </w:r>
      <w:r w:rsidR="00B90DC2">
        <w:rPr>
          <w:b w:val="0"/>
        </w:rPr>
        <w:t xml:space="preserve"> in </w:t>
      </w:r>
      <w:r w:rsidR="00AB2F49">
        <w:rPr>
          <w:b w:val="0"/>
        </w:rPr>
        <w:t xml:space="preserve">overall </w:t>
      </w:r>
      <w:r w:rsidR="00CA4BE4">
        <w:rPr>
          <w:b w:val="0"/>
        </w:rPr>
        <w:t>kBtu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3E306F">
        <w:rPr>
          <w:b w:val="0"/>
        </w:rPr>
        <w:t>The early increase in temperatures in February caused the early drop in natural gas usage; however, it also caused the increase in electricity con</w:t>
      </w:r>
      <w:r w:rsidR="005F6FBD">
        <w:rPr>
          <w:b w:val="0"/>
        </w:rPr>
        <w:t xml:space="preserve">sumption as well. With the higher than average temperature </w:t>
      </w:r>
      <w:r w:rsidR="003E306F">
        <w:rPr>
          <w:b w:val="0"/>
        </w:rPr>
        <w:t>that has been consistent since March, only an 8% increase in electricity usage from the same quarter last year is a welcome sight.</w:t>
      </w:r>
      <w:r w:rsidR="005F6FBD">
        <w:rPr>
          <w:b w:val="0"/>
        </w:rPr>
        <w:t xml:space="preserve"> But, due to that increase there were no estimated savings in utilities the third quarter.</w:t>
      </w:r>
    </w:p>
    <w:p w:rsidR="00F36E5B" w:rsidRPr="00A30F22" w:rsidRDefault="00F36E5B" w:rsidP="00B00B93">
      <w:pPr>
        <w:ind w:left="1080"/>
        <w:rPr>
          <w:b w:val="0"/>
        </w:rPr>
      </w:pPr>
    </w:p>
    <w:p w:rsidR="00E02864" w:rsidRDefault="00525558" w:rsidP="00525558">
      <w:pPr>
        <w:ind w:left="144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tu/sq ft</w:t>
      </w:r>
      <w:r>
        <w:rPr>
          <w:rFonts w:ascii="Arial" w:hAnsi="Arial" w:cs="Arial"/>
          <w:color w:val="000000"/>
        </w:rPr>
        <w:t xml:space="preserve">): </w:t>
      </w:r>
      <w:r w:rsidR="00C314B9">
        <w:rPr>
          <w:rFonts w:ascii="Arial" w:hAnsi="Arial" w:cs="Arial"/>
          <w:color w:val="000000"/>
        </w:rPr>
        <w:t>March</w:t>
      </w:r>
      <w:r>
        <w:rPr>
          <w:rFonts w:ascii="Arial" w:hAnsi="Arial" w:cs="Arial"/>
          <w:color w:val="000000"/>
        </w:rPr>
        <w:t xml:space="preserve"> 201</w:t>
      </w:r>
      <w:r w:rsidR="00C314B9">
        <w:rPr>
          <w:rFonts w:ascii="Arial" w:hAnsi="Arial" w:cs="Arial"/>
          <w:color w:val="000000"/>
        </w:rPr>
        <w:t>1</w:t>
      </w:r>
      <w:r>
        <w:rPr>
          <w:rFonts w:ascii="Arial" w:hAnsi="Arial" w:cs="Arial"/>
          <w:color w:val="000000"/>
        </w:rPr>
        <w:t xml:space="preserve"> – </w:t>
      </w:r>
      <w:r w:rsidR="00C314B9">
        <w:rPr>
          <w:rFonts w:ascii="Arial" w:hAnsi="Arial" w:cs="Arial"/>
          <w:color w:val="000000"/>
        </w:rPr>
        <w:t>May</w:t>
      </w:r>
      <w:r>
        <w:rPr>
          <w:rFonts w:ascii="Arial" w:hAnsi="Arial" w:cs="Arial"/>
          <w:color w:val="000000"/>
        </w:rPr>
        <w:t xml:space="preserve"> 201</w:t>
      </w:r>
      <w:r w:rsidR="00CA4BE4">
        <w:rPr>
          <w:rFonts w:ascii="Arial" w:hAnsi="Arial" w:cs="Arial"/>
          <w:color w:val="000000"/>
        </w:rPr>
        <w:t>1</w:t>
      </w:r>
      <w:r>
        <w:rPr>
          <w:rFonts w:ascii="Arial" w:hAnsi="Arial" w:cs="Arial"/>
          <w:color w:val="000000"/>
        </w:rPr>
        <w:t xml:space="preserve"> </w:t>
      </w:r>
      <w:r w:rsidRPr="003A5774">
        <w:rPr>
          <w:rFonts w:ascii="Arial" w:hAnsi="Arial" w:cs="Arial"/>
          <w:color w:val="000000"/>
        </w:rPr>
        <w:br/>
        <w:t xml:space="preserve">For the </w:t>
      </w:r>
      <w:r w:rsidR="00C314B9">
        <w:rPr>
          <w:rFonts w:ascii="Arial" w:hAnsi="Arial" w:cs="Arial"/>
          <w:color w:val="000000"/>
        </w:rPr>
        <w:t>Thir</w:t>
      </w:r>
      <w:r w:rsidR="00CA4BE4">
        <w:rPr>
          <w:rFonts w:ascii="Arial" w:hAnsi="Arial" w:cs="Arial"/>
          <w:color w:val="000000"/>
        </w:rPr>
        <w:t>d</w:t>
      </w:r>
      <w:r w:rsidRPr="003A5774">
        <w:rPr>
          <w:rFonts w:ascii="Arial" w:hAnsi="Arial" w:cs="Arial"/>
          <w:color w:val="000000"/>
        </w:rPr>
        <w:t xml:space="preserve"> Quarter of the Fiscal Year</w:t>
      </w:r>
    </w:p>
    <w:tbl>
      <w:tblPr>
        <w:tblW w:w="7100" w:type="dxa"/>
        <w:tblInd w:w="1320" w:type="dxa"/>
        <w:tblLook w:val="04A0"/>
      </w:tblPr>
      <w:tblGrid>
        <w:gridCol w:w="1260"/>
        <w:gridCol w:w="1400"/>
        <w:gridCol w:w="1400"/>
        <w:gridCol w:w="1400"/>
        <w:gridCol w:w="1640"/>
      </w:tblGrid>
      <w:tr w:rsidR="00CA4BE4" w:rsidRPr="00CA4BE4">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2010</w:t>
            </w:r>
          </w:p>
        </w:tc>
        <w:tc>
          <w:tcPr>
            <w:tcW w:w="1400" w:type="dxa"/>
            <w:tcBorders>
              <w:top w:val="single" w:sz="4" w:space="0" w:color="auto"/>
              <w:left w:val="nil"/>
              <w:bottom w:val="single" w:sz="8" w:space="0" w:color="auto"/>
              <w:right w:val="single" w:sz="4" w:space="0" w:color="auto"/>
            </w:tcBorders>
            <w:shd w:val="clear" w:color="auto" w:fill="auto"/>
            <w:noWrap/>
            <w:vAlign w:val="bottom"/>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2011</w:t>
            </w:r>
          </w:p>
        </w:tc>
        <w:tc>
          <w:tcPr>
            <w:tcW w:w="1400" w:type="dxa"/>
            <w:tcBorders>
              <w:top w:val="single" w:sz="4" w:space="0" w:color="auto"/>
              <w:left w:val="nil"/>
              <w:bottom w:val="single" w:sz="8" w:space="0" w:color="auto"/>
              <w:right w:val="single" w:sz="4" w:space="0" w:color="auto"/>
            </w:tcBorders>
            <w:shd w:val="clear" w:color="auto" w:fill="auto"/>
            <w:noWrap/>
            <w:vAlign w:val="bottom"/>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640" w:type="dxa"/>
            <w:tcBorders>
              <w:top w:val="single" w:sz="4" w:space="0" w:color="auto"/>
              <w:left w:val="nil"/>
              <w:bottom w:val="single" w:sz="8" w:space="0" w:color="auto"/>
              <w:right w:val="single" w:sz="4" w:space="0" w:color="auto"/>
            </w:tcBorders>
            <w:shd w:val="clear" w:color="auto" w:fill="auto"/>
            <w:noWrap/>
            <w:vAlign w:val="bottom"/>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A4BE4" w:rsidP="00C314B9">
            <w:pPr>
              <w:jc w:val="center"/>
              <w:rPr>
                <w:rFonts w:ascii="Arial" w:hAnsi="Arial" w:cs="Arial"/>
                <w:b w:val="0"/>
                <w:bCs w:val="0"/>
                <w:color w:val="000000"/>
              </w:rPr>
            </w:pPr>
            <w:r w:rsidRPr="00CA4BE4">
              <w:rPr>
                <w:rFonts w:ascii="Arial" w:hAnsi="Arial" w:cs="Arial"/>
                <w:b w:val="0"/>
                <w:bCs w:val="0"/>
                <w:color w:val="000000"/>
              </w:rPr>
              <w:t>1</w:t>
            </w:r>
            <w:r w:rsidR="00C314B9">
              <w:rPr>
                <w:rFonts w:ascii="Arial" w:hAnsi="Arial" w:cs="Arial"/>
                <w:b w:val="0"/>
                <w:bCs w:val="0"/>
                <w:color w:val="000000"/>
              </w:rPr>
              <w:t>3.60</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A4BE4" w:rsidP="00C314B9">
            <w:pPr>
              <w:jc w:val="center"/>
              <w:rPr>
                <w:rFonts w:ascii="Arial" w:hAnsi="Arial" w:cs="Arial"/>
                <w:b w:val="0"/>
                <w:bCs w:val="0"/>
                <w:color w:val="000000"/>
              </w:rPr>
            </w:pPr>
            <w:r w:rsidRPr="00CA4BE4">
              <w:rPr>
                <w:rFonts w:ascii="Arial" w:hAnsi="Arial" w:cs="Arial"/>
                <w:b w:val="0"/>
                <w:bCs w:val="0"/>
                <w:color w:val="000000"/>
              </w:rPr>
              <w:t>14.7</w:t>
            </w:r>
            <w:r w:rsidR="00C314B9">
              <w:rPr>
                <w:rFonts w:ascii="Arial" w:hAnsi="Arial" w:cs="Arial"/>
                <w:b w:val="0"/>
                <w:bCs w:val="0"/>
                <w:color w:val="000000"/>
              </w:rPr>
              <w:t>3</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314B9" w:rsidP="00CA4BE4">
            <w:pPr>
              <w:jc w:val="center"/>
              <w:rPr>
                <w:rFonts w:ascii="Arial" w:hAnsi="Arial" w:cs="Arial"/>
                <w:b w:val="0"/>
                <w:bCs w:val="0"/>
                <w:color w:val="000000"/>
              </w:rPr>
            </w:pPr>
            <w:r>
              <w:rPr>
                <w:rFonts w:ascii="Arial" w:hAnsi="Arial" w:cs="Arial"/>
                <w:b w:val="0"/>
                <w:bCs w:val="0"/>
                <w:color w:val="000000"/>
              </w:rPr>
              <w:t>8.27</w:t>
            </w:r>
            <w:r w:rsidR="00CA4BE4" w:rsidRPr="00CA4BE4">
              <w:rPr>
                <w:rFonts w:ascii="Arial" w:hAnsi="Arial" w:cs="Arial"/>
                <w:b w:val="0"/>
                <w:bCs w:val="0"/>
                <w:color w:val="000000"/>
              </w:rPr>
              <w:t>%</w:t>
            </w:r>
          </w:p>
        </w:tc>
        <w:tc>
          <w:tcPr>
            <w:tcW w:w="1640" w:type="dxa"/>
            <w:tcBorders>
              <w:top w:val="nil"/>
              <w:left w:val="nil"/>
              <w:bottom w:val="single" w:sz="4" w:space="0" w:color="auto"/>
              <w:right w:val="single" w:sz="4" w:space="0" w:color="auto"/>
            </w:tcBorders>
            <w:shd w:val="clear" w:color="auto" w:fill="auto"/>
            <w:noWrap/>
            <w:vAlign w:val="bottom"/>
          </w:tcPr>
          <w:p w:rsidR="00CA4BE4" w:rsidRPr="00CA4BE4" w:rsidRDefault="00534A1F" w:rsidP="00534A1F">
            <w:pPr>
              <w:jc w:val="right"/>
              <w:rPr>
                <w:rFonts w:ascii="Arial" w:hAnsi="Arial" w:cs="Arial"/>
                <w:b w:val="0"/>
                <w:bCs w:val="0"/>
                <w:color w:val="000000"/>
              </w:rPr>
            </w:pPr>
            <w:r>
              <w:rPr>
                <w:rFonts w:ascii="Arial" w:hAnsi="Arial" w:cs="Arial"/>
                <w:b w:val="0"/>
                <w:bCs w:val="0"/>
                <w:color w:val="000000"/>
              </w:rPr>
              <w:t>-</w:t>
            </w:r>
            <w:r w:rsidR="00CA4BE4" w:rsidRPr="00CA4BE4">
              <w:rPr>
                <w:rFonts w:ascii="Arial" w:hAnsi="Arial" w:cs="Arial"/>
                <w:b w:val="0"/>
                <w:bCs w:val="0"/>
                <w:color w:val="000000"/>
              </w:rPr>
              <w:t>$</w:t>
            </w:r>
            <w:r>
              <w:rPr>
                <w:rFonts w:ascii="Arial" w:hAnsi="Arial" w:cs="Arial"/>
                <w:b w:val="0"/>
                <w:bCs w:val="0"/>
                <w:color w:val="000000"/>
              </w:rPr>
              <w:t>60</w:t>
            </w:r>
            <w:r w:rsidR="00CA4BE4" w:rsidRPr="00CA4BE4">
              <w:rPr>
                <w:rFonts w:ascii="Arial" w:hAnsi="Arial" w:cs="Arial"/>
                <w:b w:val="0"/>
                <w:bCs w:val="0"/>
                <w:color w:val="000000"/>
              </w:rPr>
              <w:t>,</w:t>
            </w:r>
            <w:r>
              <w:rPr>
                <w:rFonts w:ascii="Arial" w:hAnsi="Arial" w:cs="Arial"/>
                <w:b w:val="0"/>
                <w:bCs w:val="0"/>
                <w:color w:val="000000"/>
              </w:rPr>
              <w:t>595.53</w:t>
            </w:r>
          </w:p>
        </w:tc>
      </w:tr>
      <w:tr w:rsidR="00CA4BE4" w:rsidRPr="00CA4BE4">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tcPr>
          <w:p w:rsidR="00CA4BE4" w:rsidRPr="00CA4BE4" w:rsidRDefault="00C314B9" w:rsidP="00CA4BE4">
            <w:pPr>
              <w:jc w:val="center"/>
              <w:rPr>
                <w:rFonts w:ascii="Arial" w:hAnsi="Arial" w:cs="Arial"/>
                <w:b w:val="0"/>
                <w:bCs w:val="0"/>
                <w:color w:val="000000"/>
              </w:rPr>
            </w:pPr>
            <w:r>
              <w:rPr>
                <w:rFonts w:ascii="Arial" w:hAnsi="Arial" w:cs="Arial"/>
                <w:b w:val="0"/>
                <w:bCs w:val="0"/>
                <w:color w:val="000000"/>
              </w:rPr>
              <w:t>7.69</w:t>
            </w:r>
          </w:p>
        </w:tc>
        <w:tc>
          <w:tcPr>
            <w:tcW w:w="1400" w:type="dxa"/>
            <w:tcBorders>
              <w:top w:val="nil"/>
              <w:left w:val="nil"/>
              <w:bottom w:val="double" w:sz="6" w:space="0" w:color="auto"/>
              <w:right w:val="single" w:sz="4" w:space="0" w:color="auto"/>
            </w:tcBorders>
            <w:shd w:val="clear" w:color="auto" w:fill="auto"/>
            <w:noWrap/>
            <w:vAlign w:val="bottom"/>
          </w:tcPr>
          <w:p w:rsidR="00CA4BE4" w:rsidRPr="00CA4BE4" w:rsidRDefault="00C314B9" w:rsidP="00CA4BE4">
            <w:pPr>
              <w:jc w:val="center"/>
              <w:rPr>
                <w:rFonts w:ascii="Arial" w:hAnsi="Arial" w:cs="Arial"/>
                <w:b w:val="0"/>
                <w:bCs w:val="0"/>
                <w:color w:val="000000"/>
              </w:rPr>
            </w:pPr>
            <w:r>
              <w:rPr>
                <w:rFonts w:ascii="Arial" w:hAnsi="Arial" w:cs="Arial"/>
                <w:b w:val="0"/>
                <w:bCs w:val="0"/>
                <w:color w:val="000000"/>
              </w:rPr>
              <w:t>4.46</w:t>
            </w:r>
          </w:p>
        </w:tc>
        <w:tc>
          <w:tcPr>
            <w:tcW w:w="1400" w:type="dxa"/>
            <w:tcBorders>
              <w:top w:val="nil"/>
              <w:left w:val="nil"/>
              <w:bottom w:val="double" w:sz="6" w:space="0" w:color="auto"/>
              <w:right w:val="single" w:sz="4" w:space="0" w:color="auto"/>
            </w:tcBorders>
            <w:shd w:val="clear" w:color="auto" w:fill="auto"/>
            <w:noWrap/>
            <w:vAlign w:val="bottom"/>
          </w:tcPr>
          <w:p w:rsidR="00CA4BE4" w:rsidRPr="00CA4BE4" w:rsidRDefault="00CA4BE4" w:rsidP="00C314B9">
            <w:pPr>
              <w:jc w:val="center"/>
              <w:rPr>
                <w:rFonts w:ascii="Arial" w:hAnsi="Arial" w:cs="Arial"/>
                <w:b w:val="0"/>
                <w:bCs w:val="0"/>
                <w:color w:val="000000"/>
              </w:rPr>
            </w:pPr>
            <w:r w:rsidRPr="00CA4BE4">
              <w:rPr>
                <w:rFonts w:ascii="Arial" w:hAnsi="Arial" w:cs="Arial"/>
                <w:b w:val="0"/>
                <w:bCs w:val="0"/>
                <w:color w:val="000000"/>
              </w:rPr>
              <w:t>-</w:t>
            </w:r>
            <w:r w:rsidR="00C314B9">
              <w:rPr>
                <w:rFonts w:ascii="Arial" w:hAnsi="Arial" w:cs="Arial"/>
                <w:b w:val="0"/>
                <w:bCs w:val="0"/>
                <w:color w:val="000000"/>
              </w:rPr>
              <w:t>42.05</w:t>
            </w:r>
            <w:r w:rsidRPr="00CA4BE4">
              <w:rPr>
                <w:rFonts w:ascii="Arial" w:hAnsi="Arial" w:cs="Arial"/>
                <w:b w:val="0"/>
                <w:bCs w:val="0"/>
                <w:color w:val="000000"/>
              </w:rPr>
              <w:t>%</w:t>
            </w:r>
          </w:p>
        </w:tc>
        <w:tc>
          <w:tcPr>
            <w:tcW w:w="1640" w:type="dxa"/>
            <w:tcBorders>
              <w:top w:val="nil"/>
              <w:left w:val="nil"/>
              <w:bottom w:val="double" w:sz="6" w:space="0" w:color="auto"/>
              <w:right w:val="single" w:sz="4" w:space="0" w:color="auto"/>
            </w:tcBorders>
            <w:shd w:val="clear" w:color="auto" w:fill="auto"/>
            <w:noWrap/>
            <w:vAlign w:val="bottom"/>
          </w:tcPr>
          <w:p w:rsidR="00CA4BE4" w:rsidRPr="00CA4BE4" w:rsidRDefault="00CA4BE4" w:rsidP="00534A1F">
            <w:pPr>
              <w:jc w:val="right"/>
              <w:rPr>
                <w:rFonts w:ascii="Arial" w:hAnsi="Arial" w:cs="Arial"/>
                <w:b w:val="0"/>
                <w:bCs w:val="0"/>
                <w:color w:val="000000"/>
              </w:rPr>
            </w:pPr>
            <w:r w:rsidRPr="00CA4BE4">
              <w:rPr>
                <w:rFonts w:ascii="Arial" w:hAnsi="Arial" w:cs="Arial"/>
                <w:b w:val="0"/>
                <w:bCs w:val="0"/>
                <w:color w:val="000000"/>
              </w:rPr>
              <w:t>$</w:t>
            </w:r>
            <w:r w:rsidR="00534A1F">
              <w:rPr>
                <w:rFonts w:ascii="Arial" w:hAnsi="Arial" w:cs="Arial"/>
                <w:b w:val="0"/>
                <w:bCs w:val="0"/>
                <w:color w:val="000000"/>
              </w:rPr>
              <w:t>51,674.00</w:t>
            </w:r>
          </w:p>
        </w:tc>
      </w:tr>
      <w:tr w:rsidR="00CA4BE4" w:rsidRPr="00CA4BE4">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314B9" w:rsidP="00CA4BE4">
            <w:pPr>
              <w:jc w:val="center"/>
              <w:rPr>
                <w:rFonts w:ascii="Arial" w:hAnsi="Arial" w:cs="Arial"/>
                <w:b w:val="0"/>
                <w:bCs w:val="0"/>
                <w:color w:val="000000"/>
              </w:rPr>
            </w:pPr>
            <w:r>
              <w:rPr>
                <w:rFonts w:ascii="Arial" w:hAnsi="Arial" w:cs="Arial"/>
                <w:b w:val="0"/>
                <w:bCs w:val="0"/>
                <w:color w:val="000000"/>
              </w:rPr>
              <w:t>21.29</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314B9" w:rsidP="00CA4BE4">
            <w:pPr>
              <w:jc w:val="center"/>
              <w:rPr>
                <w:rFonts w:ascii="Arial" w:hAnsi="Arial" w:cs="Arial"/>
                <w:b w:val="0"/>
                <w:bCs w:val="0"/>
                <w:color w:val="000000"/>
              </w:rPr>
            </w:pPr>
            <w:r>
              <w:rPr>
                <w:rFonts w:ascii="Arial" w:hAnsi="Arial" w:cs="Arial"/>
                <w:b w:val="0"/>
                <w:bCs w:val="0"/>
                <w:color w:val="000000"/>
              </w:rPr>
              <w:t>19.18</w:t>
            </w:r>
          </w:p>
        </w:tc>
        <w:tc>
          <w:tcPr>
            <w:tcW w:w="1400" w:type="dxa"/>
            <w:tcBorders>
              <w:top w:val="nil"/>
              <w:left w:val="nil"/>
              <w:bottom w:val="single" w:sz="4" w:space="0" w:color="auto"/>
              <w:right w:val="single" w:sz="4" w:space="0" w:color="auto"/>
            </w:tcBorders>
            <w:shd w:val="clear" w:color="auto" w:fill="auto"/>
            <w:noWrap/>
            <w:vAlign w:val="bottom"/>
          </w:tcPr>
          <w:p w:rsidR="00CA4BE4" w:rsidRPr="00CA4BE4" w:rsidRDefault="00CA4BE4" w:rsidP="00C314B9">
            <w:pPr>
              <w:jc w:val="center"/>
              <w:rPr>
                <w:rFonts w:ascii="Arial" w:hAnsi="Arial" w:cs="Arial"/>
                <w:b w:val="0"/>
                <w:bCs w:val="0"/>
                <w:color w:val="000000"/>
              </w:rPr>
            </w:pPr>
            <w:r w:rsidRPr="00CA4BE4">
              <w:rPr>
                <w:rFonts w:ascii="Arial" w:hAnsi="Arial" w:cs="Arial"/>
                <w:b w:val="0"/>
                <w:bCs w:val="0"/>
                <w:color w:val="000000"/>
              </w:rPr>
              <w:t>-</w:t>
            </w:r>
            <w:r w:rsidR="00C314B9">
              <w:rPr>
                <w:rFonts w:ascii="Arial" w:hAnsi="Arial" w:cs="Arial"/>
                <w:b w:val="0"/>
                <w:bCs w:val="0"/>
                <w:color w:val="000000"/>
              </w:rPr>
              <w:t>9.90</w:t>
            </w:r>
            <w:r w:rsidRPr="00CA4BE4">
              <w:rPr>
                <w:rFonts w:ascii="Arial" w:hAnsi="Arial" w:cs="Arial"/>
                <w:b w:val="0"/>
                <w:bCs w:val="0"/>
                <w:color w:val="000000"/>
              </w:rPr>
              <w:t>%</w:t>
            </w:r>
          </w:p>
        </w:tc>
        <w:tc>
          <w:tcPr>
            <w:tcW w:w="1640" w:type="dxa"/>
            <w:tcBorders>
              <w:top w:val="nil"/>
              <w:left w:val="nil"/>
              <w:bottom w:val="single" w:sz="4" w:space="0" w:color="auto"/>
              <w:right w:val="single" w:sz="4" w:space="0" w:color="auto"/>
            </w:tcBorders>
            <w:shd w:val="clear" w:color="auto" w:fill="auto"/>
            <w:noWrap/>
            <w:vAlign w:val="bottom"/>
          </w:tcPr>
          <w:p w:rsidR="00CA4BE4" w:rsidRPr="00CA4BE4" w:rsidRDefault="00534A1F" w:rsidP="00534A1F">
            <w:pPr>
              <w:jc w:val="right"/>
              <w:rPr>
                <w:rFonts w:ascii="Arial" w:hAnsi="Arial" w:cs="Arial"/>
                <w:b w:val="0"/>
                <w:bCs w:val="0"/>
                <w:color w:val="000000"/>
              </w:rPr>
            </w:pPr>
            <w:r>
              <w:rPr>
                <w:rFonts w:ascii="Arial" w:hAnsi="Arial" w:cs="Arial"/>
                <w:b w:val="0"/>
                <w:bCs w:val="0"/>
                <w:color w:val="000000"/>
              </w:rPr>
              <w:t>-</w:t>
            </w:r>
            <w:r w:rsidR="00CA4BE4" w:rsidRPr="00CA4BE4">
              <w:rPr>
                <w:rFonts w:ascii="Arial" w:hAnsi="Arial" w:cs="Arial"/>
                <w:b w:val="0"/>
                <w:bCs w:val="0"/>
                <w:color w:val="000000"/>
              </w:rPr>
              <w:t>$</w:t>
            </w:r>
            <w:r>
              <w:rPr>
                <w:rFonts w:ascii="Arial" w:hAnsi="Arial" w:cs="Arial"/>
                <w:b w:val="0"/>
                <w:bCs w:val="0"/>
                <w:color w:val="000000"/>
              </w:rPr>
              <w:t>8,921.53</w:t>
            </w:r>
          </w:p>
        </w:tc>
      </w:tr>
    </w:tbl>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al electrical consumption by 2</w:t>
      </w:r>
      <w:r>
        <w:rPr>
          <w:b w:val="0"/>
        </w:rPr>
        <w:t>% for Fiscal Year 20</w:t>
      </w:r>
      <w:r w:rsidR="00770987">
        <w:rPr>
          <w:b w:val="0"/>
        </w:rPr>
        <w:t>1</w:t>
      </w:r>
      <w:r w:rsidR="00525558">
        <w:rPr>
          <w:b w:val="0"/>
        </w:rPr>
        <w:t>1</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525558">
        <w:rPr>
          <w:b w:val="0"/>
        </w:rPr>
        <w:t xml:space="preserve">an </w:t>
      </w:r>
      <w:r w:rsidR="007B6CF9">
        <w:rPr>
          <w:b w:val="0"/>
        </w:rPr>
        <w:t>in</w:t>
      </w:r>
      <w:r w:rsidR="00F3045A" w:rsidRPr="002D0685">
        <w:rPr>
          <w:b w:val="0"/>
        </w:rPr>
        <w:t xml:space="preserve">crease </w:t>
      </w:r>
      <w:r w:rsidRPr="002D0685">
        <w:rPr>
          <w:b w:val="0"/>
        </w:rPr>
        <w:t xml:space="preserve">in electrical consumption </w:t>
      </w:r>
      <w:r w:rsidR="004044F2">
        <w:rPr>
          <w:b w:val="0"/>
        </w:rPr>
        <w:t xml:space="preserve">of </w:t>
      </w:r>
      <w:r w:rsidR="007B6CF9">
        <w:rPr>
          <w:b w:val="0"/>
        </w:rPr>
        <w:t>8.4</w:t>
      </w:r>
      <w:r w:rsidR="004044F2">
        <w:rPr>
          <w:b w:val="0"/>
        </w:rPr>
        <w:t xml:space="preserve">% </w:t>
      </w:r>
      <w:r w:rsidRPr="002D0685">
        <w:rPr>
          <w:b w:val="0"/>
        </w:rPr>
        <w:t xml:space="preserve">for </w:t>
      </w:r>
      <w:r w:rsidR="00F13623" w:rsidRPr="002D0685">
        <w:rPr>
          <w:b w:val="0"/>
        </w:rPr>
        <w:t xml:space="preserve">the </w:t>
      </w:r>
      <w:r w:rsidR="007B6CF9">
        <w:rPr>
          <w:b w:val="0"/>
        </w:rPr>
        <w:t>third</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11</w:t>
      </w:r>
      <w:r w:rsidRPr="002D0685">
        <w:rPr>
          <w:b w:val="0"/>
        </w:rPr>
        <w:t xml:space="preserve"> as compared to the previ</w:t>
      </w:r>
      <w:r w:rsidR="00426008" w:rsidRPr="002D0685">
        <w:rPr>
          <w:b w:val="0"/>
        </w:rPr>
        <w:t>ous year</w:t>
      </w:r>
      <w:r w:rsidR="004044F2">
        <w:rPr>
          <w:b w:val="0"/>
        </w:rPr>
        <w:t xml:space="preserve">. </w:t>
      </w:r>
      <w:r w:rsidR="005F6FBD">
        <w:rPr>
          <w:b w:val="0"/>
        </w:rPr>
        <w:t>The record heat and drought</w:t>
      </w:r>
      <w:r w:rsidR="007B6CF9">
        <w:rPr>
          <w:b w:val="0"/>
        </w:rPr>
        <w:t xml:space="preserve"> currently </w:t>
      </w:r>
      <w:r w:rsidR="005F6FBD">
        <w:rPr>
          <w:b w:val="0"/>
        </w:rPr>
        <w:t>in this area</w:t>
      </w:r>
      <w:r w:rsidR="007B6CF9">
        <w:rPr>
          <w:b w:val="0"/>
        </w:rPr>
        <w:t xml:space="preserve"> has caused the increase, however </w:t>
      </w:r>
      <w:r w:rsidR="005F6FBD">
        <w:rPr>
          <w:b w:val="0"/>
        </w:rPr>
        <w:t>the university is</w:t>
      </w:r>
      <w:r w:rsidR="007B6CF9">
        <w:rPr>
          <w:b w:val="0"/>
        </w:rPr>
        <w:t xml:space="preserve"> still below the usage from FY2009 due to the implemented usage savings. </w:t>
      </w:r>
      <w:r w:rsidR="00714CA7">
        <w:rPr>
          <w:b w:val="0"/>
        </w:rPr>
        <w:t>It also show</w:t>
      </w:r>
      <w:r w:rsidR="00525558">
        <w:rPr>
          <w:b w:val="0"/>
        </w:rPr>
        <w:t>ed</w:t>
      </w:r>
      <w:r w:rsidRPr="002D0685">
        <w:rPr>
          <w:b w:val="0"/>
        </w:rPr>
        <w:t xml:space="preserve"> a </w:t>
      </w:r>
      <w:r w:rsidR="00320998">
        <w:rPr>
          <w:b w:val="0"/>
        </w:rPr>
        <w:t>3</w:t>
      </w:r>
      <w:r w:rsidR="00525558">
        <w:rPr>
          <w:b w:val="0"/>
        </w:rPr>
        <w:t>.6</w:t>
      </w:r>
      <w:r w:rsidR="00C6153A">
        <w:rPr>
          <w:b w:val="0"/>
        </w:rPr>
        <w:t>% reduction f</w:t>
      </w:r>
      <w:r w:rsidRPr="002D0685">
        <w:rPr>
          <w:b w:val="0"/>
        </w:rPr>
        <w:t>o</w:t>
      </w:r>
      <w:r w:rsidR="00C6153A">
        <w:rPr>
          <w:b w:val="0"/>
        </w:rPr>
        <w:t>r</w:t>
      </w:r>
      <w:r w:rsidRPr="002D0685">
        <w:rPr>
          <w:b w:val="0"/>
        </w:rPr>
        <w:t xml:space="preserve"> </w:t>
      </w:r>
      <w:r w:rsidR="00C6153A">
        <w:rPr>
          <w:b w:val="0"/>
        </w:rPr>
        <w:t>FY2010</w:t>
      </w:r>
      <w:r w:rsidRPr="002D0685">
        <w:rPr>
          <w:b w:val="0"/>
        </w:rPr>
        <w:t xml:space="preserve"> </w:t>
      </w:r>
      <w:r w:rsidR="004044F2">
        <w:rPr>
          <w:b w:val="0"/>
        </w:rPr>
        <w:t xml:space="preserve">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C6153A">
        <w:rPr>
          <w:b w:val="0"/>
        </w:rPr>
        <w:t xml:space="preserve"> shown</w:t>
      </w:r>
      <w:r w:rsidR="00F3045A">
        <w:rPr>
          <w:b w:val="0"/>
        </w:rPr>
        <w:t>.</w:t>
      </w:r>
      <w:r w:rsidR="00714CA7">
        <w:rPr>
          <w:b w:val="0"/>
        </w:rPr>
        <w:t xml:space="preserve"> </w:t>
      </w:r>
    </w:p>
    <w:p w:rsidR="00E02864" w:rsidRDefault="00E02864" w:rsidP="00E02864">
      <w:pPr>
        <w:ind w:left="1080"/>
        <w:rPr>
          <w:b w:val="0"/>
        </w:rPr>
      </w:pPr>
    </w:p>
    <w:tbl>
      <w:tblPr>
        <w:tblW w:w="9090" w:type="dxa"/>
        <w:tblInd w:w="738" w:type="dxa"/>
        <w:tblLook w:val="04A0"/>
      </w:tblPr>
      <w:tblGrid>
        <w:gridCol w:w="1680"/>
        <w:gridCol w:w="817"/>
        <w:gridCol w:w="900"/>
        <w:gridCol w:w="923"/>
        <w:gridCol w:w="990"/>
        <w:gridCol w:w="990"/>
        <w:gridCol w:w="900"/>
        <w:gridCol w:w="1890"/>
      </w:tblGrid>
      <w:tr w:rsidR="007D06BA" w:rsidRPr="007D06BA">
        <w:trPr>
          <w:trHeight w:val="335"/>
        </w:trPr>
        <w:tc>
          <w:tcPr>
            <w:tcW w:w="7200" w:type="dxa"/>
            <w:gridSpan w:val="7"/>
            <w:tcBorders>
              <w:top w:val="nil"/>
              <w:left w:val="nil"/>
              <w:bottom w:val="nil"/>
              <w:right w:val="nil"/>
            </w:tcBorders>
            <w:shd w:val="clear" w:color="auto" w:fill="auto"/>
            <w:noWrap/>
            <w:vAlign w:val="bottom"/>
          </w:tcPr>
          <w:p w:rsidR="007D06BA" w:rsidRPr="007D06BA" w:rsidRDefault="00525558" w:rsidP="007D06BA">
            <w:pPr>
              <w:rPr>
                <w:rFonts w:ascii="Arial" w:hAnsi="Arial" w:cs="Arial"/>
                <w:color w:val="000000"/>
              </w:rPr>
            </w:pPr>
            <w:r>
              <w:rPr>
                <w:rFonts w:ascii="Arial" w:hAnsi="Arial" w:cs="Arial"/>
                <w:color w:val="000000"/>
              </w:rPr>
              <w:t xml:space="preserve">            </w:t>
            </w:r>
            <w:r w:rsidR="007D06BA" w:rsidRPr="007D06BA">
              <w:rPr>
                <w:rFonts w:ascii="Arial" w:hAnsi="Arial" w:cs="Arial"/>
                <w:color w:val="000000"/>
              </w:rPr>
              <w:t>Table III: Entire Campus Electricity Usage in kwh/sq ft</w:t>
            </w:r>
          </w:p>
        </w:tc>
        <w:tc>
          <w:tcPr>
            <w:tcW w:w="1890" w:type="dxa"/>
            <w:tcBorders>
              <w:top w:val="nil"/>
              <w:left w:val="nil"/>
              <w:bottom w:val="nil"/>
              <w:right w:val="nil"/>
            </w:tcBorders>
            <w:shd w:val="clear" w:color="auto" w:fill="auto"/>
            <w:noWrap/>
            <w:vAlign w:val="bottom"/>
          </w:tcPr>
          <w:p w:rsidR="007D06BA" w:rsidRPr="007D06BA" w:rsidRDefault="007D06BA" w:rsidP="007D06BA">
            <w:pPr>
              <w:rPr>
                <w:rFonts w:ascii="Arial" w:hAnsi="Arial" w:cs="Arial"/>
                <w:b w:val="0"/>
                <w:bCs w:val="0"/>
                <w:color w:val="000000"/>
              </w:rPr>
            </w:pPr>
          </w:p>
        </w:tc>
      </w:tr>
      <w:tr w:rsidR="007D06BA" w:rsidRPr="007D06BA">
        <w:trPr>
          <w:trHeight w:val="629"/>
        </w:trPr>
        <w:tc>
          <w:tcPr>
            <w:tcW w:w="1680" w:type="dxa"/>
            <w:tcBorders>
              <w:top w:val="single" w:sz="4" w:space="0" w:color="auto"/>
              <w:left w:val="single" w:sz="4" w:space="0" w:color="auto"/>
              <w:bottom w:val="single" w:sz="8" w:space="0" w:color="auto"/>
              <w:right w:val="single" w:sz="4" w:space="0" w:color="auto"/>
            </w:tcBorders>
            <w:shd w:val="clear" w:color="auto" w:fill="auto"/>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Fiscal Year</w:t>
            </w:r>
            <w:r w:rsidRPr="007D06BA">
              <w:rPr>
                <w:rFonts w:ascii="Arial" w:hAnsi="Arial" w:cs="Arial"/>
                <w:b w:val="0"/>
                <w:bCs w:val="0"/>
                <w:color w:val="000000"/>
              </w:rPr>
              <w:br/>
              <w:t>Quarter</w:t>
            </w:r>
          </w:p>
        </w:tc>
        <w:tc>
          <w:tcPr>
            <w:tcW w:w="817" w:type="dxa"/>
            <w:tcBorders>
              <w:top w:val="single" w:sz="4" w:space="0" w:color="auto"/>
              <w:left w:val="nil"/>
              <w:bottom w:val="single" w:sz="8" w:space="0" w:color="auto"/>
              <w:right w:val="single" w:sz="4" w:space="0" w:color="auto"/>
            </w:tcBorders>
            <w:shd w:val="clear" w:color="auto" w:fill="auto"/>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2006</w:t>
            </w:r>
          </w:p>
        </w:tc>
        <w:tc>
          <w:tcPr>
            <w:tcW w:w="900" w:type="dxa"/>
            <w:tcBorders>
              <w:top w:val="single" w:sz="4" w:space="0" w:color="auto"/>
              <w:left w:val="nil"/>
              <w:bottom w:val="single" w:sz="8"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2007</w:t>
            </w:r>
          </w:p>
        </w:tc>
        <w:tc>
          <w:tcPr>
            <w:tcW w:w="923" w:type="dxa"/>
            <w:tcBorders>
              <w:top w:val="single" w:sz="4" w:space="0" w:color="auto"/>
              <w:left w:val="nil"/>
              <w:bottom w:val="single" w:sz="8"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2008</w:t>
            </w:r>
          </w:p>
        </w:tc>
        <w:tc>
          <w:tcPr>
            <w:tcW w:w="990" w:type="dxa"/>
            <w:tcBorders>
              <w:top w:val="single" w:sz="4" w:space="0" w:color="auto"/>
              <w:left w:val="nil"/>
              <w:bottom w:val="single" w:sz="8"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2009</w:t>
            </w:r>
          </w:p>
        </w:tc>
        <w:tc>
          <w:tcPr>
            <w:tcW w:w="990" w:type="dxa"/>
            <w:tcBorders>
              <w:top w:val="single" w:sz="4" w:space="0" w:color="auto"/>
              <w:left w:val="nil"/>
              <w:bottom w:val="single" w:sz="8"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2010</w:t>
            </w:r>
          </w:p>
        </w:tc>
        <w:tc>
          <w:tcPr>
            <w:tcW w:w="900" w:type="dxa"/>
            <w:tcBorders>
              <w:top w:val="single" w:sz="4" w:space="0" w:color="auto"/>
              <w:left w:val="nil"/>
              <w:bottom w:val="single" w:sz="8"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2011</w:t>
            </w:r>
          </w:p>
        </w:tc>
        <w:tc>
          <w:tcPr>
            <w:tcW w:w="1890" w:type="dxa"/>
            <w:tcBorders>
              <w:top w:val="single" w:sz="4" w:space="0" w:color="auto"/>
              <w:left w:val="nil"/>
              <w:bottom w:val="single" w:sz="8" w:space="0" w:color="auto"/>
              <w:right w:val="single" w:sz="4" w:space="0" w:color="auto"/>
            </w:tcBorders>
            <w:shd w:val="clear" w:color="auto" w:fill="auto"/>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change from previous year</w:t>
            </w:r>
          </w:p>
        </w:tc>
      </w:tr>
      <w:tr w:rsidR="007D06BA" w:rsidRPr="007D06BA">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1st Qtr</w:t>
            </w:r>
          </w:p>
        </w:tc>
        <w:tc>
          <w:tcPr>
            <w:tcW w:w="817"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5.60</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5.27</w:t>
            </w:r>
          </w:p>
        </w:tc>
        <w:tc>
          <w:tcPr>
            <w:tcW w:w="923"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5.21</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4.82</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4.76</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4.83</w:t>
            </w:r>
          </w:p>
        </w:tc>
        <w:tc>
          <w:tcPr>
            <w:tcW w:w="1890" w:type="dxa"/>
            <w:tcBorders>
              <w:top w:val="nil"/>
              <w:left w:val="nil"/>
              <w:bottom w:val="single" w:sz="4" w:space="0" w:color="auto"/>
              <w:right w:val="single" w:sz="4" w:space="0" w:color="auto"/>
            </w:tcBorders>
            <w:shd w:val="clear" w:color="auto" w:fill="auto"/>
            <w:noWrap/>
            <w:vAlign w:val="bottom"/>
          </w:tcPr>
          <w:p w:rsidR="007D06BA" w:rsidRPr="007D06BA" w:rsidRDefault="009554A3" w:rsidP="007D06BA">
            <w:pPr>
              <w:jc w:val="center"/>
              <w:rPr>
                <w:rFonts w:ascii="Arial" w:hAnsi="Arial" w:cs="Arial"/>
                <w:b w:val="0"/>
                <w:bCs w:val="0"/>
                <w:color w:val="000000"/>
              </w:rPr>
            </w:pPr>
            <w:r>
              <w:rPr>
                <w:rFonts w:ascii="Arial" w:hAnsi="Arial" w:cs="Arial"/>
                <w:b w:val="0"/>
                <w:bCs w:val="0"/>
                <w:color w:val="000000"/>
              </w:rPr>
              <w:t xml:space="preserve">Up </w:t>
            </w:r>
            <w:r w:rsidR="007D06BA" w:rsidRPr="007D06BA">
              <w:rPr>
                <w:rFonts w:ascii="Arial" w:hAnsi="Arial" w:cs="Arial"/>
                <w:b w:val="0"/>
                <w:bCs w:val="0"/>
                <w:color w:val="000000"/>
              </w:rPr>
              <w:t>1.51%</w:t>
            </w:r>
          </w:p>
        </w:tc>
      </w:tr>
      <w:tr w:rsidR="007D06BA" w:rsidRPr="007D06BA">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2nd Qtr</w:t>
            </w:r>
          </w:p>
        </w:tc>
        <w:tc>
          <w:tcPr>
            <w:tcW w:w="817"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5.04</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4.65</w:t>
            </w:r>
          </w:p>
        </w:tc>
        <w:tc>
          <w:tcPr>
            <w:tcW w:w="923"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4.50</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4.36</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41</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B6CF9" w:rsidP="007B6CF9">
            <w:pPr>
              <w:rPr>
                <w:rFonts w:ascii="Arial" w:hAnsi="Arial" w:cs="Arial"/>
                <w:b w:val="0"/>
                <w:bCs w:val="0"/>
                <w:color w:val="000000"/>
              </w:rPr>
            </w:pPr>
            <w:r>
              <w:rPr>
                <w:rFonts w:ascii="Arial" w:hAnsi="Arial" w:cs="Arial"/>
                <w:b w:val="0"/>
                <w:bCs w:val="0"/>
                <w:color w:val="000000"/>
              </w:rPr>
              <w:t xml:space="preserve">  </w:t>
            </w:r>
            <w:r w:rsidR="00320998">
              <w:rPr>
                <w:rFonts w:ascii="Arial" w:hAnsi="Arial" w:cs="Arial"/>
                <w:b w:val="0"/>
                <w:bCs w:val="0"/>
                <w:color w:val="000000"/>
              </w:rPr>
              <w:t>4.39</w:t>
            </w:r>
          </w:p>
        </w:tc>
        <w:tc>
          <w:tcPr>
            <w:tcW w:w="1890" w:type="dxa"/>
            <w:tcBorders>
              <w:top w:val="nil"/>
              <w:left w:val="nil"/>
              <w:bottom w:val="single" w:sz="4" w:space="0" w:color="auto"/>
              <w:right w:val="single" w:sz="4" w:space="0" w:color="auto"/>
            </w:tcBorders>
            <w:shd w:val="clear" w:color="auto" w:fill="auto"/>
            <w:noWrap/>
            <w:vAlign w:val="bottom"/>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Down .45%</w:t>
            </w:r>
          </w:p>
        </w:tc>
      </w:tr>
      <w:tr w:rsidR="007D06BA" w:rsidRPr="007D06BA">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3rd Qtr</w:t>
            </w:r>
          </w:p>
        </w:tc>
        <w:tc>
          <w:tcPr>
            <w:tcW w:w="817"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4.96</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4.40</w:t>
            </w:r>
          </w:p>
        </w:tc>
        <w:tc>
          <w:tcPr>
            <w:tcW w:w="923"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4.52</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4.54</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4.04</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B6CF9" w:rsidP="007D06BA">
            <w:pPr>
              <w:jc w:val="center"/>
              <w:rPr>
                <w:rFonts w:ascii="Arial" w:hAnsi="Arial" w:cs="Arial"/>
                <w:b w:val="0"/>
                <w:bCs w:val="0"/>
                <w:color w:val="000000"/>
              </w:rPr>
            </w:pPr>
            <w:r>
              <w:rPr>
                <w:rFonts w:ascii="Arial" w:hAnsi="Arial" w:cs="Arial"/>
                <w:b w:val="0"/>
                <w:bCs w:val="0"/>
                <w:color w:val="000000"/>
              </w:rPr>
              <w:t xml:space="preserve"> 4.38</w:t>
            </w:r>
            <w:r w:rsidR="007D06BA"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tcPr>
          <w:p w:rsidR="007D06BA" w:rsidRPr="007D06BA" w:rsidRDefault="007B6CF9" w:rsidP="007D06BA">
            <w:pPr>
              <w:jc w:val="center"/>
              <w:rPr>
                <w:rFonts w:ascii="Arial" w:hAnsi="Arial" w:cs="Arial"/>
                <w:b w:val="0"/>
                <w:bCs w:val="0"/>
                <w:color w:val="000000"/>
              </w:rPr>
            </w:pPr>
            <w:r>
              <w:rPr>
                <w:rFonts w:ascii="Arial" w:hAnsi="Arial" w:cs="Arial"/>
                <w:b w:val="0"/>
                <w:bCs w:val="0"/>
                <w:color w:val="000000"/>
              </w:rPr>
              <w:t>Up 8.42%</w:t>
            </w:r>
          </w:p>
        </w:tc>
      </w:tr>
      <w:tr w:rsidR="007D06BA" w:rsidRPr="007D06BA">
        <w:trPr>
          <w:trHeight w:val="351"/>
        </w:trPr>
        <w:tc>
          <w:tcPr>
            <w:tcW w:w="1680" w:type="dxa"/>
            <w:tcBorders>
              <w:top w:val="nil"/>
              <w:left w:val="single" w:sz="4" w:space="0" w:color="auto"/>
              <w:bottom w:val="double" w:sz="6" w:space="0" w:color="auto"/>
              <w:right w:val="single" w:sz="4" w:space="0" w:color="auto"/>
            </w:tcBorders>
            <w:shd w:val="clear" w:color="auto" w:fill="auto"/>
            <w:noWrap/>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4th Qtr</w:t>
            </w:r>
          </w:p>
        </w:tc>
        <w:tc>
          <w:tcPr>
            <w:tcW w:w="817" w:type="dxa"/>
            <w:tcBorders>
              <w:top w:val="nil"/>
              <w:left w:val="nil"/>
              <w:bottom w:val="double" w:sz="6"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4.70</w:t>
            </w:r>
          </w:p>
        </w:tc>
        <w:tc>
          <w:tcPr>
            <w:tcW w:w="900" w:type="dxa"/>
            <w:tcBorders>
              <w:top w:val="nil"/>
              <w:left w:val="nil"/>
              <w:bottom w:val="double" w:sz="6"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4.77</w:t>
            </w:r>
          </w:p>
        </w:tc>
        <w:tc>
          <w:tcPr>
            <w:tcW w:w="923" w:type="dxa"/>
            <w:tcBorders>
              <w:top w:val="nil"/>
              <w:left w:val="nil"/>
              <w:bottom w:val="double" w:sz="6"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4.72</w:t>
            </w:r>
          </w:p>
        </w:tc>
        <w:tc>
          <w:tcPr>
            <w:tcW w:w="990" w:type="dxa"/>
            <w:tcBorders>
              <w:top w:val="nil"/>
              <w:left w:val="nil"/>
              <w:bottom w:val="double" w:sz="6"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4.98</w:t>
            </w:r>
          </w:p>
        </w:tc>
        <w:tc>
          <w:tcPr>
            <w:tcW w:w="990" w:type="dxa"/>
            <w:tcBorders>
              <w:top w:val="nil"/>
              <w:left w:val="nil"/>
              <w:bottom w:val="double" w:sz="6" w:space="0" w:color="auto"/>
              <w:right w:val="single" w:sz="4" w:space="0" w:color="auto"/>
            </w:tcBorders>
            <w:shd w:val="clear" w:color="auto" w:fill="auto"/>
            <w:noWrap/>
            <w:vAlign w:val="bottom"/>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81</w:t>
            </w:r>
          </w:p>
        </w:tc>
        <w:tc>
          <w:tcPr>
            <w:tcW w:w="900" w:type="dxa"/>
            <w:tcBorders>
              <w:top w:val="nil"/>
              <w:left w:val="nil"/>
              <w:bottom w:val="double" w:sz="6"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p>
        </w:tc>
      </w:tr>
      <w:tr w:rsidR="007D06BA" w:rsidRPr="007D06BA">
        <w:trPr>
          <w:trHeight w:val="351"/>
        </w:trPr>
        <w:tc>
          <w:tcPr>
            <w:tcW w:w="1680" w:type="dxa"/>
            <w:tcBorders>
              <w:top w:val="nil"/>
              <w:left w:val="single" w:sz="4" w:space="0" w:color="auto"/>
              <w:bottom w:val="single" w:sz="4" w:space="0" w:color="auto"/>
              <w:right w:val="single" w:sz="4" w:space="0" w:color="auto"/>
            </w:tcBorders>
            <w:shd w:val="clear" w:color="auto" w:fill="auto"/>
            <w:noWrap/>
            <w:vAlign w:val="bottom"/>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Yearly Total</w:t>
            </w:r>
          </w:p>
        </w:tc>
        <w:tc>
          <w:tcPr>
            <w:tcW w:w="817"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20.29</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19.09</w:t>
            </w:r>
          </w:p>
        </w:tc>
        <w:tc>
          <w:tcPr>
            <w:tcW w:w="923"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18.95</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18.70</w:t>
            </w:r>
          </w:p>
        </w:tc>
        <w:tc>
          <w:tcPr>
            <w:tcW w:w="990" w:type="dxa"/>
            <w:tcBorders>
              <w:top w:val="nil"/>
              <w:left w:val="nil"/>
              <w:bottom w:val="single" w:sz="4" w:space="0" w:color="auto"/>
              <w:right w:val="single" w:sz="4" w:space="0" w:color="auto"/>
            </w:tcBorders>
            <w:shd w:val="clear" w:color="auto" w:fill="auto"/>
            <w:noWrap/>
            <w:vAlign w:val="bottom"/>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18.02</w:t>
            </w:r>
          </w:p>
        </w:tc>
        <w:tc>
          <w:tcPr>
            <w:tcW w:w="90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tcPr>
          <w:p w:rsidR="007D06BA" w:rsidRPr="007D06BA" w:rsidRDefault="007D06BA" w:rsidP="007D06BA">
            <w:pPr>
              <w:jc w:val="center"/>
              <w:rPr>
                <w:rFonts w:ascii="Arial" w:hAnsi="Arial" w:cs="Arial"/>
                <w:b w:val="0"/>
                <w:bCs w:val="0"/>
                <w:color w:val="000000"/>
              </w:rPr>
            </w:pPr>
          </w:p>
        </w:tc>
      </w:tr>
    </w:tbl>
    <w:p w:rsidR="007D06BA" w:rsidRDefault="007D06BA" w:rsidP="00E02864">
      <w:pPr>
        <w:ind w:left="1080"/>
        <w:rPr>
          <w:b w:val="0"/>
        </w:rPr>
      </w:pPr>
    </w:p>
    <w:p w:rsidR="007D06BA" w:rsidRPr="009A5E31" w:rsidRDefault="007D06BA"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6A6380">
        <w:rPr>
          <w:b w:val="0"/>
          <w:bCs w:val="0"/>
        </w:rPr>
        <w:t>9</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6A6380">
        <w:rPr>
          <w:b w:val="0"/>
          <w:bCs w:val="0"/>
        </w:rPr>
        <w:t>9</w:t>
      </w:r>
      <w:r>
        <w:rPr>
          <w:b w:val="0"/>
          <w:bCs w:val="0"/>
        </w:rPr>
        <w:t>,</w:t>
      </w:r>
      <w:r w:rsidR="006A6380">
        <w:rPr>
          <w:b w:val="0"/>
          <w:bCs w:val="0"/>
        </w:rPr>
        <w:t>243</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sidR="006A6380">
        <w:rPr>
          <w:b w:val="0"/>
          <w:bCs w:val="0"/>
        </w:rPr>
        <w:t>331</w:t>
      </w:r>
      <w:r>
        <w:rPr>
          <w:b w:val="0"/>
          <w:bCs w:val="0"/>
        </w:rPr>
        <w:t>,</w:t>
      </w:r>
      <w:r w:rsidR="006A6380">
        <w:rPr>
          <w:b w:val="0"/>
          <w:bCs w:val="0"/>
        </w:rPr>
        <w:t>717</w:t>
      </w:r>
      <w:r w:rsidR="00B71FFC">
        <w:rPr>
          <w:b w:val="0"/>
          <w:bCs w:val="0"/>
        </w:rPr>
        <w:t xml:space="preserve"> miles</w:t>
      </w:r>
      <w:r>
        <w:rPr>
          <w:b w:val="0"/>
          <w:bCs w:val="0"/>
        </w:rPr>
        <w:t xml:space="preserve">.  </w:t>
      </w:r>
      <w:r w:rsidR="00E140C0" w:rsidRPr="00387BCB">
        <w:rPr>
          <w:b w:val="0"/>
          <w:bCs w:val="0"/>
        </w:rPr>
        <w:t>In FY20</w:t>
      </w:r>
      <w:r w:rsidR="006A6380">
        <w:rPr>
          <w:b w:val="0"/>
          <w:bCs w:val="0"/>
        </w:rPr>
        <w:t>10</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6A6380">
        <w:rPr>
          <w:b w:val="0"/>
          <w:bCs w:val="0"/>
        </w:rPr>
        <w:t>6</w:t>
      </w:r>
      <w:r w:rsidR="00E140C0">
        <w:rPr>
          <w:b w:val="0"/>
          <w:bCs w:val="0"/>
        </w:rPr>
        <w:t>,</w:t>
      </w:r>
      <w:r w:rsidR="006A6380">
        <w:rPr>
          <w:b w:val="0"/>
          <w:bCs w:val="0"/>
        </w:rPr>
        <w:t>862</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6A6380">
        <w:rPr>
          <w:b w:val="0"/>
          <w:bCs w:val="0"/>
        </w:rPr>
        <w:t>296</w:t>
      </w:r>
      <w:r w:rsidR="00E140C0">
        <w:rPr>
          <w:b w:val="0"/>
          <w:bCs w:val="0"/>
        </w:rPr>
        <w:t>,</w:t>
      </w:r>
      <w:r w:rsidR="006A6380">
        <w:rPr>
          <w:b w:val="0"/>
          <w:bCs w:val="0"/>
        </w:rPr>
        <w:t>695</w:t>
      </w:r>
      <w:r w:rsidR="00B71FFC">
        <w:rPr>
          <w:b w:val="0"/>
          <w:bCs w:val="0"/>
        </w:rPr>
        <w:t xml:space="preserve"> miles</w:t>
      </w:r>
      <w:r w:rsidR="00E140C0">
        <w:rPr>
          <w:b w:val="0"/>
          <w:bCs w:val="0"/>
        </w:rPr>
        <w:t xml:space="preserve">. </w:t>
      </w:r>
      <w:r>
        <w:rPr>
          <w:b w:val="0"/>
          <w:bCs w:val="0"/>
        </w:rPr>
        <w:t xml:space="preserve">This represented a </w:t>
      </w:r>
      <w:r w:rsidR="006A6380">
        <w:rPr>
          <w:b w:val="0"/>
          <w:bCs w:val="0"/>
        </w:rPr>
        <w:t>3</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w:t>
      </w:r>
      <w:r w:rsidR="006A6380">
        <w:rPr>
          <w:b w:val="0"/>
          <w:bCs w:val="0"/>
        </w:rPr>
        <w:t>increased use of electric vehicles</w:t>
      </w:r>
      <w:r w:rsidR="00B71FFC">
        <w:rPr>
          <w:b w:val="0"/>
          <w:bCs w:val="0"/>
        </w:rPr>
        <w:t xml:space="preserve"> there was a 1</w:t>
      </w:r>
      <w:r w:rsidR="006A6380">
        <w:rPr>
          <w:b w:val="0"/>
          <w:bCs w:val="0"/>
        </w:rPr>
        <w:t>0</w:t>
      </w:r>
      <w:r w:rsidR="00B71FFC">
        <w:rPr>
          <w:b w:val="0"/>
          <w:bCs w:val="0"/>
        </w:rPr>
        <w:t xml:space="preserve">% decrease in the </w:t>
      </w:r>
      <w:r w:rsidR="006A6380">
        <w:rPr>
          <w:b w:val="0"/>
          <w:bCs w:val="0"/>
        </w:rPr>
        <w:t xml:space="preserve">miles driven and an 8% decrease in the amount of </w:t>
      </w:r>
      <w:r w:rsidR="00B71FFC">
        <w:rPr>
          <w:b w:val="0"/>
          <w:bCs w:val="0"/>
        </w:rPr>
        <w:t xml:space="preserve">fuel </w:t>
      </w:r>
      <w:r w:rsidR="006A6380">
        <w:rPr>
          <w:b w:val="0"/>
          <w:bCs w:val="0"/>
        </w:rPr>
        <w:t xml:space="preserve">consumed </w:t>
      </w:r>
      <w:r w:rsidR="00B71FFC">
        <w:rPr>
          <w:b w:val="0"/>
          <w:bCs w:val="0"/>
        </w:rPr>
        <w:t xml:space="preserve">from the previous year. </w:t>
      </w:r>
    </w:p>
    <w:p w:rsidR="006A6380" w:rsidRDefault="006A638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w:t>
      </w:r>
      <w:r w:rsidR="006229CB">
        <w:rPr>
          <w:b w:val="0"/>
          <w:bCs w:val="0"/>
        </w:rPr>
        <w:t>10</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tblPr>
      <w:tblGrid>
        <w:gridCol w:w="1180"/>
        <w:gridCol w:w="1060"/>
        <w:gridCol w:w="1060"/>
        <w:gridCol w:w="1040"/>
        <w:gridCol w:w="1060"/>
        <w:gridCol w:w="1220"/>
        <w:gridCol w:w="1220"/>
      </w:tblGrid>
      <w:tr w:rsidR="00B71FFC" w:rsidRP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r w:rsidR="006A6380" w:rsidRPr="00B71FFC">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FY2010</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8E5016" w:rsidP="00B71FFC">
            <w:pPr>
              <w:jc w:val="center"/>
              <w:rPr>
                <w:rFonts w:ascii="Calibri" w:hAnsi="Calibri"/>
                <w:b w:val="0"/>
                <w:bCs w:val="0"/>
                <w:color w:val="000000"/>
              </w:rPr>
            </w:pPr>
            <w:r>
              <w:rPr>
                <w:rFonts w:ascii="Calibri" w:hAnsi="Calibri"/>
                <w:b w:val="0"/>
                <w:bCs w:val="0"/>
                <w:color w:val="000000"/>
              </w:rPr>
              <w:t>7</w:t>
            </w:r>
            <w:r w:rsidR="00830BE7">
              <w:rPr>
                <w:rFonts w:ascii="Calibri" w:hAnsi="Calibri"/>
                <w:b w:val="0"/>
                <w:bCs w:val="0"/>
                <w:color w:val="000000"/>
              </w:rPr>
              <w:t>1</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296,695</w:t>
            </w:r>
          </w:p>
        </w:tc>
        <w:tc>
          <w:tcPr>
            <w:tcW w:w="104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26,862</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$68,441</w:t>
            </w: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$0.2307</w:t>
            </w: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6A6380" w:rsidRPr="00B71FFC" w:rsidRDefault="006A6380" w:rsidP="00B71FFC">
            <w:pPr>
              <w:jc w:val="center"/>
              <w:rPr>
                <w:rFonts w:ascii="Calibri" w:hAnsi="Calibri"/>
                <w:b w:val="0"/>
                <w:bCs w:val="0"/>
                <w:color w:val="000000"/>
              </w:rPr>
            </w:pPr>
            <w:r>
              <w:rPr>
                <w:rFonts w:ascii="Calibri" w:hAnsi="Calibri"/>
                <w:b w:val="0"/>
                <w:bCs w:val="0"/>
                <w:color w:val="000000"/>
              </w:rPr>
              <w:t>11.0452</w:t>
            </w:r>
          </w:p>
        </w:tc>
      </w:tr>
    </w:tbl>
    <w:p w:rsidR="00B71FFC" w:rsidRPr="00387BCB" w:rsidRDefault="00B71FFC" w:rsidP="00B71FFC">
      <w:pPr>
        <w:rPr>
          <w:b w:val="0"/>
          <w:bCs w:val="0"/>
        </w:rPr>
      </w:pPr>
    </w:p>
    <w:p w:rsidR="000D16BF" w:rsidRDefault="00E140C0" w:rsidP="00E02864">
      <w:pPr>
        <w:ind w:left="1080"/>
        <w:rPr>
          <w:b w:val="0"/>
        </w:rPr>
      </w:pPr>
      <w:r>
        <w:rPr>
          <w:b w:val="0"/>
        </w:rPr>
        <w:t>At the end of FY20</w:t>
      </w:r>
      <w:r w:rsidR="006229CB">
        <w:rPr>
          <w:b w:val="0"/>
        </w:rPr>
        <w:t>10</w:t>
      </w:r>
      <w:r>
        <w:rPr>
          <w:b w:val="0"/>
        </w:rPr>
        <w:t xml:space="preserve"> there were </w:t>
      </w:r>
      <w:r w:rsidR="00A76C9C">
        <w:rPr>
          <w:b w:val="0"/>
        </w:rPr>
        <w:t>7</w:t>
      </w:r>
      <w:r w:rsidR="006229CB">
        <w:rPr>
          <w:b w:val="0"/>
        </w:rPr>
        <w:t>0 vehicles in the university’s</w:t>
      </w:r>
      <w:r>
        <w:rPr>
          <w:b w:val="0"/>
        </w:rPr>
        <w:t xml:space="preserve"> fleet. </w:t>
      </w:r>
      <w:r w:rsidR="0051251B">
        <w:rPr>
          <w:b w:val="0"/>
        </w:rPr>
        <w:t>Eleven</w:t>
      </w:r>
      <w:r>
        <w:rPr>
          <w:b w:val="0"/>
        </w:rPr>
        <w:t xml:space="preserve"> of those vehicles are </w:t>
      </w:r>
      <w:r w:rsidR="0032255B">
        <w:rPr>
          <w:b w:val="0"/>
        </w:rPr>
        <w:t>2009 and 2010 year models</w:t>
      </w:r>
      <w:r>
        <w:rPr>
          <w:b w:val="0"/>
        </w:rPr>
        <w:t xml:space="preserve">. This makes </w:t>
      </w:r>
      <w:r w:rsidR="00D05BE3">
        <w:rPr>
          <w:b w:val="0"/>
        </w:rPr>
        <w:t>27</w:t>
      </w:r>
      <w:r>
        <w:rPr>
          <w:b w:val="0"/>
        </w:rPr>
        <w:t xml:space="preserve"> vehicles that are 5 years old or newer – </w:t>
      </w:r>
      <w:r w:rsidR="00D05BE3">
        <w:rPr>
          <w:b w:val="0"/>
        </w:rPr>
        <w:t>38</w:t>
      </w:r>
      <w:r>
        <w:rPr>
          <w:b w:val="0"/>
        </w:rPr>
        <w:t xml:space="preserve">% of the fleet.  </w:t>
      </w:r>
      <w:r w:rsidR="0032255B">
        <w:rPr>
          <w:b w:val="0"/>
        </w:rPr>
        <w:t xml:space="preserve">However, the university also has 27 vehicles that are 10 years old or older.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 xml:space="preserve">grow </w:t>
      </w:r>
      <w:r w:rsidR="00CE34C6">
        <w:rPr>
          <w:b w:val="0"/>
        </w:rPr>
        <w:t>should</w:t>
      </w:r>
      <w:r w:rsidR="000D16BF">
        <w:rPr>
          <w:b w:val="0"/>
        </w:rPr>
        <w:t xml:space="preserve">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r w:rsidR="00830BE7">
        <w:rPr>
          <w:b w:val="0"/>
        </w:rPr>
        <w:t xml:space="preserve"> </w:t>
      </w:r>
      <w:r w:rsidR="000B5BB4">
        <w:rPr>
          <w:b w:val="0"/>
        </w:rPr>
        <w:t xml:space="preserve">Currently there are 65 vehicles used on campus.  </w:t>
      </w:r>
      <w:r w:rsidR="00830BE7">
        <w:rPr>
          <w:b w:val="0"/>
        </w:rPr>
        <w:t xml:space="preserve">If we remove the </w:t>
      </w:r>
      <w:r w:rsidR="000B5BB4">
        <w:rPr>
          <w:b w:val="0"/>
        </w:rPr>
        <w:t>9</w:t>
      </w:r>
      <w:r w:rsidR="00830BE7">
        <w:rPr>
          <w:b w:val="0"/>
        </w:rPr>
        <w:t xml:space="preserve"> vehicles used by the university police department the annual average </w:t>
      </w:r>
      <w:r w:rsidR="000B5BB4">
        <w:rPr>
          <w:b w:val="0"/>
        </w:rPr>
        <w:t xml:space="preserve">for the fleet </w:t>
      </w:r>
      <w:r w:rsidR="00830BE7">
        <w:rPr>
          <w:b w:val="0"/>
        </w:rPr>
        <w:t>moves up to 12</w:t>
      </w:r>
      <w:r w:rsidR="007D64B1">
        <w:rPr>
          <w:b w:val="0"/>
        </w:rPr>
        <w:t>.</w:t>
      </w:r>
      <w:r w:rsidR="000B5BB4">
        <w:rPr>
          <w:b w:val="0"/>
        </w:rPr>
        <w:t>6</w:t>
      </w:r>
      <w:r w:rsidR="00830BE7">
        <w:rPr>
          <w:b w:val="0"/>
        </w:rPr>
        <w:t xml:space="preserve"> MPG.  Those </w:t>
      </w:r>
      <w:r w:rsidR="000B5BB4">
        <w:rPr>
          <w:b w:val="0"/>
        </w:rPr>
        <w:t>9</w:t>
      </w:r>
      <w:r w:rsidR="00830BE7">
        <w:rPr>
          <w:b w:val="0"/>
        </w:rPr>
        <w:t xml:space="preserve"> vehicles average</w:t>
      </w:r>
      <w:r w:rsidR="000B5BB4">
        <w:rPr>
          <w:b w:val="0"/>
        </w:rPr>
        <w:t>d</w:t>
      </w:r>
      <w:r w:rsidR="00830BE7">
        <w:rPr>
          <w:b w:val="0"/>
        </w:rPr>
        <w:t xml:space="preserve"> </w:t>
      </w:r>
      <w:r w:rsidR="000B5BB4">
        <w:rPr>
          <w:b w:val="0"/>
        </w:rPr>
        <w:t>6.7</w:t>
      </w:r>
      <w:r w:rsidR="00830BE7">
        <w:rPr>
          <w:b w:val="0"/>
        </w:rPr>
        <w:t xml:space="preserve"> MPG</w:t>
      </w:r>
      <w:r w:rsidR="000B5BB4">
        <w:rPr>
          <w:b w:val="0"/>
        </w:rPr>
        <w:t xml:space="preserve"> for the third fiscal quarter of 2011</w:t>
      </w:r>
      <w:r w:rsidR="00830BE7">
        <w:rPr>
          <w:b w:val="0"/>
        </w:rPr>
        <w:t xml:space="preserve">. </w:t>
      </w:r>
    </w:p>
    <w:p w:rsidR="007D64B1" w:rsidRDefault="007D64B1" w:rsidP="007937E5"/>
    <w:tbl>
      <w:tblPr>
        <w:tblW w:w="6300" w:type="dxa"/>
        <w:tblInd w:w="1830" w:type="dxa"/>
        <w:tblLook w:val="04A0"/>
      </w:tblPr>
      <w:tblGrid>
        <w:gridCol w:w="845"/>
        <w:gridCol w:w="1050"/>
        <w:gridCol w:w="1162"/>
        <w:gridCol w:w="1087"/>
        <w:gridCol w:w="1068"/>
        <w:gridCol w:w="1088"/>
      </w:tblGrid>
      <w:tr w:rsidR="007D64B1" w:rsidRPr="007D64B1">
        <w:trPr>
          <w:trHeight w:val="330"/>
        </w:trPr>
        <w:tc>
          <w:tcPr>
            <w:tcW w:w="6300" w:type="dxa"/>
            <w:gridSpan w:val="6"/>
            <w:tcBorders>
              <w:top w:val="nil"/>
              <w:left w:val="nil"/>
              <w:bottom w:val="single" w:sz="8" w:space="0" w:color="auto"/>
              <w:right w:val="nil"/>
            </w:tcBorders>
            <w:shd w:val="clear" w:color="auto" w:fill="auto"/>
            <w:noWrap/>
            <w:vAlign w:val="bottom"/>
          </w:tcPr>
          <w:p w:rsidR="007D64B1" w:rsidRPr="007D64B1" w:rsidRDefault="007D64B1" w:rsidP="007D64B1">
            <w:pPr>
              <w:jc w:val="center"/>
              <w:rPr>
                <w:rFonts w:ascii="Arial" w:hAnsi="Arial" w:cs="Arial"/>
                <w:color w:val="000000"/>
              </w:rPr>
            </w:pPr>
            <w:r w:rsidRPr="007D64B1">
              <w:rPr>
                <w:rFonts w:ascii="Arial" w:hAnsi="Arial" w:cs="Arial"/>
                <w:color w:val="000000"/>
              </w:rPr>
              <w:t>Table V: Historical Efficiency of Vehicle Fleet in MPG</w:t>
            </w:r>
          </w:p>
        </w:tc>
      </w:tr>
      <w:tr w:rsidR="007D64B1" w:rsidRP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Annual</w:t>
            </w:r>
          </w:p>
        </w:tc>
      </w:tr>
      <w:tr w:rsidR="007D64B1" w:rsidRP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r>
      <w:tr w:rsidR="007D64B1" w:rsidRP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11.8 </w:t>
            </w:r>
          </w:p>
        </w:tc>
      </w:tr>
      <w:tr w:rsidR="007D64B1" w:rsidRP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r>
      <w:tr w:rsidR="007D64B1" w:rsidRPr="007D64B1">
        <w:trPr>
          <w:trHeight w:val="330"/>
        </w:trPr>
        <w:tc>
          <w:tcPr>
            <w:tcW w:w="845" w:type="dxa"/>
            <w:tcBorders>
              <w:top w:val="nil"/>
              <w:left w:val="single" w:sz="8" w:space="0" w:color="auto"/>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FY10</w:t>
            </w:r>
          </w:p>
        </w:tc>
        <w:tc>
          <w:tcPr>
            <w:tcW w:w="1050" w:type="dxa"/>
            <w:tcBorders>
              <w:top w:val="nil"/>
              <w:left w:val="nil"/>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11.5</w:t>
            </w:r>
          </w:p>
        </w:tc>
        <w:tc>
          <w:tcPr>
            <w:tcW w:w="1162" w:type="dxa"/>
            <w:tcBorders>
              <w:top w:val="nil"/>
              <w:left w:val="nil"/>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87" w:type="dxa"/>
            <w:tcBorders>
              <w:top w:val="nil"/>
              <w:left w:val="nil"/>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68" w:type="dxa"/>
            <w:tcBorders>
              <w:top w:val="nil"/>
              <w:left w:val="nil"/>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10.6</w:t>
            </w:r>
          </w:p>
        </w:tc>
        <w:tc>
          <w:tcPr>
            <w:tcW w:w="1088" w:type="dxa"/>
            <w:tcBorders>
              <w:top w:val="nil"/>
              <w:left w:val="nil"/>
              <w:bottom w:val="nil"/>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r>
      <w:tr w:rsidR="007D64B1" w:rsidRPr="007D64B1">
        <w:trPr>
          <w:trHeight w:val="330"/>
        </w:trPr>
        <w:tc>
          <w:tcPr>
            <w:tcW w:w="845" w:type="dxa"/>
            <w:tcBorders>
              <w:top w:val="single" w:sz="8" w:space="0" w:color="auto"/>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FY11</w:t>
            </w:r>
          </w:p>
        </w:tc>
        <w:tc>
          <w:tcPr>
            <w:tcW w:w="1050" w:type="dxa"/>
            <w:tcBorders>
              <w:top w:val="single" w:sz="8" w:space="0" w:color="auto"/>
              <w:left w:val="nil"/>
              <w:bottom w:val="single" w:sz="8" w:space="0" w:color="auto"/>
              <w:right w:val="single" w:sz="8" w:space="0" w:color="auto"/>
            </w:tcBorders>
            <w:shd w:val="clear" w:color="auto" w:fill="auto"/>
            <w:noWrap/>
            <w:vAlign w:val="bottom"/>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c>
          <w:tcPr>
            <w:tcW w:w="1162" w:type="dxa"/>
            <w:tcBorders>
              <w:top w:val="single" w:sz="8" w:space="0" w:color="auto"/>
              <w:left w:val="nil"/>
              <w:bottom w:val="single" w:sz="8" w:space="0" w:color="auto"/>
              <w:right w:val="nil"/>
            </w:tcBorders>
            <w:shd w:val="clear" w:color="auto" w:fill="auto"/>
            <w:noWrap/>
            <w:vAlign w:val="bottom"/>
          </w:tcPr>
          <w:p w:rsidR="007D64B1" w:rsidRPr="007D64B1" w:rsidRDefault="007D64B1" w:rsidP="00CE34C6">
            <w:pPr>
              <w:rPr>
                <w:rFonts w:ascii="Calibri" w:hAnsi="Calibri"/>
                <w:b w:val="0"/>
                <w:bCs w:val="0"/>
                <w:color w:val="000000"/>
                <w:sz w:val="22"/>
                <w:szCs w:val="22"/>
              </w:rPr>
            </w:pPr>
            <w:r w:rsidRPr="007D64B1">
              <w:rPr>
                <w:rFonts w:ascii="Calibri" w:hAnsi="Calibri"/>
                <w:b w:val="0"/>
                <w:bCs w:val="0"/>
                <w:color w:val="000000"/>
                <w:sz w:val="22"/>
                <w:szCs w:val="22"/>
              </w:rPr>
              <w:t> </w:t>
            </w:r>
            <w:r w:rsidR="00CE34C6">
              <w:rPr>
                <w:rFonts w:ascii="Calibri" w:hAnsi="Calibri"/>
                <w:b w:val="0"/>
                <w:bCs w:val="0"/>
                <w:color w:val="000000"/>
                <w:sz w:val="22"/>
                <w:szCs w:val="22"/>
              </w:rPr>
              <w:t xml:space="preserve">    </w:t>
            </w:r>
            <w:r w:rsidR="00CE34C6">
              <w:rPr>
                <w:rFonts w:ascii="Arial" w:hAnsi="Arial" w:cs="Arial"/>
                <w:b w:val="0"/>
                <w:bCs w:val="0"/>
                <w:color w:val="000000"/>
              </w:rPr>
              <w:t>10.8</w:t>
            </w:r>
          </w:p>
        </w:tc>
        <w:tc>
          <w:tcPr>
            <w:tcW w:w="1087" w:type="dxa"/>
            <w:tcBorders>
              <w:top w:val="single" w:sz="8" w:space="0" w:color="auto"/>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r w:rsidR="007E0F47">
              <w:rPr>
                <w:rFonts w:ascii="Calibri" w:hAnsi="Calibri"/>
                <w:b w:val="0"/>
                <w:bCs w:val="0"/>
                <w:color w:val="000000"/>
                <w:sz w:val="22"/>
                <w:szCs w:val="22"/>
              </w:rPr>
              <w:t xml:space="preserve">   </w:t>
            </w:r>
            <w:r w:rsidR="007E0F47" w:rsidRPr="007D64B1">
              <w:rPr>
                <w:rFonts w:ascii="Arial" w:hAnsi="Arial" w:cs="Arial"/>
                <w:b w:val="0"/>
                <w:bCs w:val="0"/>
                <w:color w:val="000000"/>
              </w:rPr>
              <w:t>11</w:t>
            </w:r>
            <w:r w:rsidR="007E0F47">
              <w:rPr>
                <w:rFonts w:ascii="Arial" w:hAnsi="Arial" w:cs="Arial"/>
                <w:b w:val="0"/>
                <w:bCs w:val="0"/>
                <w:color w:val="000000"/>
              </w:rPr>
              <w:t>.1</w:t>
            </w:r>
          </w:p>
        </w:tc>
        <w:tc>
          <w:tcPr>
            <w:tcW w:w="1068" w:type="dxa"/>
            <w:tcBorders>
              <w:top w:val="single" w:sz="8" w:space="0" w:color="auto"/>
              <w:left w:val="nil"/>
              <w:bottom w:val="single" w:sz="8" w:space="0" w:color="auto"/>
              <w:right w:val="nil"/>
            </w:tcBorders>
            <w:shd w:val="clear" w:color="auto" w:fill="auto"/>
            <w:noWrap/>
            <w:vAlign w:val="bottom"/>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88" w:type="dxa"/>
            <w:tcBorders>
              <w:top w:val="single" w:sz="8" w:space="0" w:color="auto"/>
              <w:left w:val="single" w:sz="8" w:space="0" w:color="auto"/>
              <w:bottom w:val="single" w:sz="8" w:space="0" w:color="auto"/>
              <w:right w:val="single" w:sz="8" w:space="0" w:color="auto"/>
            </w:tcBorders>
            <w:shd w:val="clear" w:color="auto" w:fill="auto"/>
            <w:noWrap/>
            <w:vAlign w:val="bottom"/>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r>
    </w:tbl>
    <w:p w:rsidR="007D64B1" w:rsidRDefault="007D64B1" w:rsidP="007937E5"/>
    <w:p w:rsidR="007D64B1" w:rsidRDefault="007D64B1" w:rsidP="007937E5"/>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290"/>
        <w:gridCol w:w="236"/>
        <w:gridCol w:w="236"/>
        <w:gridCol w:w="236"/>
        <w:gridCol w:w="236"/>
        <w:gridCol w:w="291"/>
      </w:tblGrid>
      <w:tr w:rsidR="00AB2F49" w:rsidRPr="00E02864">
        <w:trPr>
          <w:trHeight w:val="220"/>
        </w:trPr>
        <w:tc>
          <w:tcPr>
            <w:tcW w:w="1525" w:type="dxa"/>
            <w:gridSpan w:val="6"/>
            <w:shd w:val="clear" w:color="auto" w:fill="auto"/>
            <w:noWrap/>
            <w:vAlign w:val="bottom"/>
          </w:tcPr>
          <w:p w:rsidR="00AB2F49" w:rsidRPr="00E02864" w:rsidRDefault="00AB2F49" w:rsidP="00AB2F49">
            <w:pPr>
              <w:rPr>
                <w:rFonts w:ascii="Arial" w:hAnsi="Arial" w:cs="Arial"/>
                <w:color w:val="000000"/>
              </w:rPr>
            </w:pPr>
          </w:p>
        </w:tc>
      </w:tr>
      <w:tr w:rsidR="00AB2F49" w:rsidRPr="00E02864">
        <w:trPr>
          <w:trHeight w:val="556"/>
        </w:trPr>
        <w:tc>
          <w:tcPr>
            <w:tcW w:w="317" w:type="dxa"/>
            <w:shd w:val="clear" w:color="auto" w:fill="auto"/>
            <w:vAlign w:val="bottom"/>
          </w:tcPr>
          <w:p w:rsidR="00AB2F49" w:rsidRPr="00E02864" w:rsidRDefault="00AB2F49" w:rsidP="00AB2F49">
            <w:pPr>
              <w:rPr>
                <w:rFonts w:ascii="Arial" w:hAnsi="Arial" w:cs="Arial"/>
                <w:b w:val="0"/>
                <w:bCs w:val="0"/>
                <w:color w:val="000000"/>
              </w:rPr>
            </w:pPr>
          </w:p>
        </w:tc>
        <w:tc>
          <w:tcPr>
            <w:tcW w:w="222" w:type="dxa"/>
            <w:shd w:val="clear" w:color="auto" w:fill="auto"/>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tcPr>
          <w:p w:rsidR="00AB2F49" w:rsidRPr="00E02864" w:rsidRDefault="00AB2F49" w:rsidP="00AB2F49">
            <w:pPr>
              <w:jc w:val="center"/>
              <w:rPr>
                <w:rFonts w:ascii="Arial" w:hAnsi="Arial" w:cs="Arial"/>
                <w:b w:val="0"/>
                <w:bCs w:val="0"/>
                <w:color w:val="000000"/>
              </w:rPr>
            </w:pPr>
          </w:p>
        </w:tc>
      </w:tr>
      <w:tr w:rsidR="00AB2F49" w:rsidRPr="00E02864">
        <w:trPr>
          <w:trHeight w:val="220"/>
        </w:trPr>
        <w:tc>
          <w:tcPr>
            <w:tcW w:w="317" w:type="dxa"/>
            <w:shd w:val="clear" w:color="auto" w:fill="auto"/>
            <w:noWrap/>
            <w:vAlign w:val="bottom"/>
          </w:tcPr>
          <w:p w:rsidR="00AB2F49" w:rsidRPr="00E02864" w:rsidRDefault="00AB2F49" w:rsidP="00AB2F49">
            <w:pP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tcPr>
          <w:p w:rsidR="00AB2F49" w:rsidRPr="00E02864" w:rsidRDefault="00AB2F49" w:rsidP="00AB2F49">
            <w:pPr>
              <w:jc w:val="center"/>
              <w:rPr>
                <w:rFonts w:ascii="Arial" w:hAnsi="Arial" w:cs="Arial"/>
                <w:b w:val="0"/>
                <w:bCs w:val="0"/>
                <w:color w:val="000000"/>
              </w:rPr>
            </w:pPr>
          </w:p>
        </w:tc>
      </w:tr>
      <w:tr w:rsidR="00AB2F49" w:rsidRPr="00E02864">
        <w:trPr>
          <w:trHeight w:val="220"/>
        </w:trPr>
        <w:tc>
          <w:tcPr>
            <w:tcW w:w="317" w:type="dxa"/>
            <w:shd w:val="clear" w:color="auto" w:fill="auto"/>
            <w:noWrap/>
            <w:vAlign w:val="bottom"/>
          </w:tcPr>
          <w:p w:rsidR="00AB2F49" w:rsidRPr="00E02864" w:rsidRDefault="00AB2F49" w:rsidP="00AB2F49">
            <w:pP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tcPr>
          <w:p w:rsidR="00AB2F49" w:rsidRPr="00E02864" w:rsidRDefault="00AB2F49" w:rsidP="00AB2F49">
            <w:pPr>
              <w:jc w:val="center"/>
              <w:rPr>
                <w:rFonts w:ascii="Arial" w:hAnsi="Arial" w:cs="Arial"/>
                <w:b w:val="0"/>
                <w:bCs w:val="0"/>
                <w:color w:val="000000"/>
              </w:rPr>
            </w:pPr>
          </w:p>
        </w:tc>
      </w:tr>
      <w:tr w:rsidR="00AB2F49" w:rsidRPr="00E02864">
        <w:trPr>
          <w:trHeight w:val="220"/>
        </w:trPr>
        <w:tc>
          <w:tcPr>
            <w:tcW w:w="317" w:type="dxa"/>
            <w:shd w:val="clear" w:color="auto" w:fill="auto"/>
            <w:noWrap/>
            <w:vAlign w:val="bottom"/>
          </w:tcPr>
          <w:p w:rsidR="00AB2F49" w:rsidRPr="00E02864" w:rsidRDefault="00AB2F49" w:rsidP="00AB2F49">
            <w:pP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tcPr>
          <w:p w:rsidR="00AB2F49" w:rsidRPr="00E02864" w:rsidRDefault="00AB2F49" w:rsidP="00AB2F49">
            <w:pPr>
              <w:jc w:val="center"/>
              <w:rPr>
                <w:rFonts w:ascii="Arial" w:hAnsi="Arial" w:cs="Arial"/>
                <w:b w:val="0"/>
                <w:bCs w:val="0"/>
                <w:color w:val="000000"/>
              </w:rPr>
            </w:pPr>
          </w:p>
        </w:tc>
      </w:tr>
      <w:tr w:rsidR="00AB2F49" w:rsidRPr="00E02864">
        <w:trPr>
          <w:trHeight w:val="231"/>
        </w:trPr>
        <w:tc>
          <w:tcPr>
            <w:tcW w:w="317" w:type="dxa"/>
            <w:shd w:val="clear" w:color="auto" w:fill="auto"/>
            <w:noWrap/>
            <w:vAlign w:val="bottom"/>
          </w:tcPr>
          <w:p w:rsidR="00AB2F49" w:rsidRPr="00E02864" w:rsidRDefault="00AB2F49" w:rsidP="00AB2F49">
            <w:pP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A1F" w:rsidRDefault="00534A1F" w:rsidP="007937E5">
      <w:r>
        <w:separator/>
      </w:r>
    </w:p>
  </w:endnote>
  <w:endnote w:type="continuationSeparator" w:id="0">
    <w:p w:rsidR="00534A1F" w:rsidRDefault="00534A1F"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1F" w:rsidRDefault="00885843"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534A1F">
              <w:t xml:space="preserve">Page </w:t>
            </w:r>
            <w:fldSimple w:instr=" PAGE ">
              <w:r w:rsidR="009914F2">
                <w:rPr>
                  <w:noProof/>
                </w:rPr>
                <w:t>2</w:t>
              </w:r>
            </w:fldSimple>
            <w:r w:rsidR="00534A1F">
              <w:t xml:space="preserve"> of </w:t>
            </w:r>
            <w:fldSimple w:instr=" NUMPAGES  ">
              <w:r w:rsidR="009914F2">
                <w:rPr>
                  <w:noProof/>
                </w:rPr>
                <w:t>5</w:t>
              </w:r>
            </w:fldSimple>
          </w:sdtContent>
        </w:sdt>
      </w:sdtContent>
    </w:sdt>
    <w:r w:rsidR="00534A1F">
      <w:tab/>
      <w:t xml:space="preserve">Fiscal Year 2011 </w:t>
    </w:r>
    <w:r w:rsidR="007B6CF9">
      <w:t>Third</w:t>
    </w:r>
    <w:r w:rsidR="00534A1F">
      <w:t xml:space="preserve"> Quarter Energy Report</w:t>
    </w:r>
  </w:p>
  <w:p w:rsidR="00534A1F" w:rsidRDefault="00534A1F">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A1F" w:rsidRDefault="00534A1F" w:rsidP="007937E5">
      <w:r>
        <w:separator/>
      </w:r>
    </w:p>
  </w:footnote>
  <w:footnote w:type="continuationSeparator" w:id="0">
    <w:p w:rsidR="00534A1F" w:rsidRDefault="00534A1F" w:rsidP="007937E5">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1F" w:rsidRPr="009A1614" w:rsidRDefault="00534A1F" w:rsidP="007937E5">
    <w:pPr>
      <w:jc w:val="center"/>
      <w:rPr>
        <w:sz w:val="28"/>
        <w:szCs w:val="28"/>
      </w:rPr>
    </w:pPr>
    <w:r>
      <w:rPr>
        <w:sz w:val="28"/>
        <w:szCs w:val="28"/>
      </w:rPr>
      <w:t>Angelo State</w:t>
    </w:r>
    <w:r w:rsidRPr="009A1614">
      <w:rPr>
        <w:sz w:val="28"/>
        <w:szCs w:val="28"/>
      </w:rPr>
      <w:t xml:space="preserve"> University Energy Savings Program</w:t>
    </w:r>
  </w:p>
  <w:p w:rsidR="00534A1F" w:rsidRDefault="00534A1F" w:rsidP="009554A3">
    <w:pPr>
      <w:jc w:val="center"/>
    </w:pPr>
    <w:r>
      <w:t>July 14, 2011</w:t>
    </w:r>
  </w:p>
  <w:p w:rsidR="00534A1F" w:rsidRDefault="00534A1F">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E02864"/>
    <w:rsid w:val="000001B5"/>
    <w:rsid w:val="000002E7"/>
    <w:rsid w:val="00000D43"/>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898"/>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2CE2"/>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3B3"/>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6FBD"/>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CF9"/>
    <w:rsid w:val="007B6E36"/>
    <w:rsid w:val="007B6F34"/>
    <w:rsid w:val="007B71FC"/>
    <w:rsid w:val="007B760B"/>
    <w:rsid w:val="007C05B3"/>
    <w:rsid w:val="007C0B7E"/>
    <w:rsid w:val="007C2EB0"/>
    <w:rsid w:val="007C316F"/>
    <w:rsid w:val="007C345A"/>
    <w:rsid w:val="007C38F5"/>
    <w:rsid w:val="007C445F"/>
    <w:rsid w:val="007C45D9"/>
    <w:rsid w:val="007C532A"/>
    <w:rsid w:val="007C64E1"/>
    <w:rsid w:val="007C64FF"/>
    <w:rsid w:val="007C688A"/>
    <w:rsid w:val="007C697D"/>
    <w:rsid w:val="007C7390"/>
    <w:rsid w:val="007D009F"/>
    <w:rsid w:val="007D057F"/>
    <w:rsid w:val="007D06BA"/>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843"/>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14F2"/>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43F7"/>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4BE4"/>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1333</Words>
  <Characters>7601</Characters>
  <Application>Microsoft Macintosh Word</Application>
  <DocSecurity>0</DocSecurity>
  <Lines>63</Lines>
  <Paragraphs>15</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9334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Catharine Cuba</cp:lastModifiedBy>
  <cp:revision>3</cp:revision>
  <cp:lastPrinted>2011-07-27T18:38:00Z</cp:lastPrinted>
  <dcterms:created xsi:type="dcterms:W3CDTF">2011-07-27T18:38:00Z</dcterms:created>
  <dcterms:modified xsi:type="dcterms:W3CDTF">2011-07-27T18:38:00Z</dcterms:modified>
</cp:coreProperties>
</file>